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27A40" w14:textId="77777777" w:rsidR="007D5980" w:rsidRDefault="007D5980" w:rsidP="00512C33">
      <w:pPr>
        <w:pStyle w:val="ImagePlaceholder"/>
      </w:pPr>
      <w:r>
        <w:rPr>
          <w:noProof/>
        </w:rPr>
        <mc:AlternateContent>
          <mc:Choice Requires="wps">
            <w:drawing>
              <wp:inline distT="0" distB="0" distL="0" distR="0" wp14:anchorId="48C4F57B" wp14:editId="470A4FAB">
                <wp:extent cx="6840000" cy="4248000"/>
                <wp:effectExtent l="0" t="0" r="0" b="635"/>
                <wp:docPr id="4" name="Text"/>
                <wp:cNvGraphicFramePr/>
                <a:graphic xmlns:a="http://schemas.openxmlformats.org/drawingml/2006/main">
                  <a:graphicData uri="http://schemas.microsoft.com/office/word/2010/wordprocessingShape">
                    <wps:wsp>
                      <wps:cNvSpPr/>
                      <wps:spPr>
                        <a:xfrm>
                          <a:off x="0" y="0"/>
                          <a:ext cx="6840000" cy="4248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75DA25" w14:textId="77777777" w:rsidR="00654872" w:rsidRDefault="00654872" w:rsidP="00C858F2">
                            <w:pPr>
                              <w:pStyle w:val="Subtitle"/>
                              <w:rPr>
                                <w:rFonts w:eastAsiaTheme="majorEastAsia" w:cstheme="majorBidi"/>
                                <w:kern w:val="28"/>
                                <w:sz w:val="80"/>
                                <w:szCs w:val="56"/>
                                <w:lang w:val="en-US"/>
                              </w:rPr>
                            </w:pPr>
                          </w:p>
                          <w:p w14:paraId="1D95BD20" w14:textId="77777777" w:rsidR="00E92CD9" w:rsidRDefault="00654872" w:rsidP="00C858F2">
                            <w:pPr>
                              <w:pStyle w:val="Subtitle"/>
                              <w:rPr>
                                <w:rFonts w:eastAsiaTheme="majorEastAsia" w:cstheme="majorBidi"/>
                                <w:kern w:val="28"/>
                                <w:sz w:val="48"/>
                                <w:szCs w:val="48"/>
                                <w:lang w:val="en-US"/>
                              </w:rPr>
                            </w:pPr>
                            <w:r w:rsidRPr="00D933D6">
                              <w:rPr>
                                <w:rFonts w:eastAsiaTheme="majorEastAsia" w:cstheme="majorBidi"/>
                                <w:kern w:val="28"/>
                                <w:sz w:val="48"/>
                                <w:szCs w:val="48"/>
                                <w:lang w:val="en-US"/>
                              </w:rPr>
                              <w:t>Accessible and Inclu</w:t>
                            </w:r>
                            <w:r w:rsidR="00FB5B1E" w:rsidRPr="00D933D6">
                              <w:rPr>
                                <w:rFonts w:eastAsiaTheme="majorEastAsia" w:cstheme="majorBidi"/>
                                <w:kern w:val="28"/>
                                <w:sz w:val="48"/>
                                <w:szCs w:val="48"/>
                                <w:lang w:val="en-US"/>
                              </w:rPr>
                              <w:t xml:space="preserve">sive Communications Policy </w:t>
                            </w:r>
                            <w:r w:rsidR="00581638">
                              <w:rPr>
                                <w:rFonts w:eastAsiaTheme="majorEastAsia" w:cstheme="majorBidi"/>
                                <w:kern w:val="28"/>
                                <w:sz w:val="48"/>
                                <w:szCs w:val="48"/>
                                <w:lang w:val="en-US"/>
                              </w:rPr>
                              <w:t xml:space="preserve">and Implementation Plan </w:t>
                            </w:r>
                          </w:p>
                          <w:p w14:paraId="57038D45" w14:textId="416A1433" w:rsidR="00654872" w:rsidRPr="00D933D6" w:rsidRDefault="00FB5B1E" w:rsidP="00C858F2">
                            <w:pPr>
                              <w:pStyle w:val="Subtitle"/>
                              <w:rPr>
                                <w:rFonts w:eastAsiaTheme="majorEastAsia" w:cstheme="majorBidi"/>
                                <w:kern w:val="28"/>
                                <w:sz w:val="48"/>
                                <w:szCs w:val="48"/>
                                <w:lang w:val="en-US"/>
                              </w:rPr>
                            </w:pPr>
                            <w:r w:rsidRPr="00D933D6">
                              <w:rPr>
                                <w:rFonts w:eastAsiaTheme="majorEastAsia" w:cstheme="majorBidi"/>
                                <w:kern w:val="28"/>
                                <w:sz w:val="48"/>
                                <w:szCs w:val="48"/>
                                <w:lang w:val="en-US"/>
                              </w:rPr>
                              <w:t>2021-2024</w:t>
                            </w:r>
                          </w:p>
                          <w:p w14:paraId="0BF728E8" w14:textId="77777777" w:rsidR="00654872" w:rsidRDefault="00654872" w:rsidP="00C858F2">
                            <w:pPr>
                              <w:pStyle w:val="Subtitle"/>
                              <w:rPr>
                                <w:rFonts w:eastAsiaTheme="majorEastAsia" w:cstheme="majorBidi"/>
                                <w:kern w:val="28"/>
                                <w:sz w:val="80"/>
                                <w:szCs w:val="56"/>
                                <w:lang w:val="en-US"/>
                              </w:rPr>
                            </w:pPr>
                          </w:p>
                          <w:p w14:paraId="0949BAD8" w14:textId="179D82E7" w:rsidR="007D5980" w:rsidRPr="00C858F2" w:rsidRDefault="00FB5B1E" w:rsidP="00C858F2">
                            <w:pPr>
                              <w:pStyle w:val="Subtitle"/>
                            </w:pPr>
                            <w:r>
                              <w:rPr>
                                <w:lang w:val="en-US"/>
                              </w:rPr>
                              <w:t xml:space="preserve">Plain language summary </w:t>
                            </w:r>
                          </w:p>
                        </w:txbxContent>
                      </wps:txbx>
                      <wps:bodyPr rot="0" spcFirstLastPara="0" vertOverflow="overflow" horzOverflow="overflow" vert="horz" wrap="square" lIns="666000" tIns="216000" rIns="666000" bIns="36000" numCol="1" spcCol="0" rtlCol="0" fromWordArt="0" anchor="ctr" anchorCtr="0" forceAA="0" compatLnSpc="1">
                        <a:prstTxWarp prst="textNoShape">
                          <a:avLst/>
                        </a:prstTxWarp>
                        <a:noAutofit/>
                      </wps:bodyPr>
                    </wps:wsp>
                  </a:graphicData>
                </a:graphic>
              </wp:inline>
            </w:drawing>
          </mc:Choice>
          <mc:Fallback>
            <w:pict>
              <v:rect w14:anchorId="48C4F57B" id="Text" o:spid="_x0000_s1026" style="width:538.6pt;height:3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" filled="f" stroked="f" strokeweight=".25pt">
                <v:textbox inset="18.5mm,6mm,18.5mm,1mm">
                  <w:txbxContent>
                    <w:p w14:paraId="4475DA25" w14:textId="77777777" w:rsidR="00654872" w:rsidRDefault="00654872" w:rsidP="00C858F2">
                      <w:pPr>
                        <w:pStyle w:val="Subtitle"/>
                        <w:rPr>
                          <w:rFonts w:eastAsiaTheme="majorEastAsia" w:cstheme="majorBidi"/>
                          <w:kern w:val="28"/>
                          <w:sz w:val="80"/>
                          <w:szCs w:val="56"/>
                          <w:lang w:val="en-US"/>
                        </w:rPr>
                      </w:pPr>
                    </w:p>
                    <w:p w14:paraId="1D95BD20" w14:textId="77777777" w:rsidR="00E92CD9" w:rsidRDefault="00654872" w:rsidP="00C858F2">
                      <w:pPr>
                        <w:pStyle w:val="Subtitle"/>
                        <w:rPr>
                          <w:rFonts w:eastAsiaTheme="majorEastAsia" w:cstheme="majorBidi"/>
                          <w:kern w:val="28"/>
                          <w:sz w:val="48"/>
                          <w:szCs w:val="48"/>
                          <w:lang w:val="en-US"/>
                        </w:rPr>
                      </w:pPr>
                      <w:r w:rsidRPr="00D933D6">
                        <w:rPr>
                          <w:rFonts w:eastAsiaTheme="majorEastAsia" w:cstheme="majorBidi"/>
                          <w:kern w:val="28"/>
                          <w:sz w:val="48"/>
                          <w:szCs w:val="48"/>
                          <w:lang w:val="en-US"/>
                        </w:rPr>
                        <w:t>Accessible and Inclu</w:t>
                      </w:r>
                      <w:r w:rsidR="00FB5B1E" w:rsidRPr="00D933D6">
                        <w:rPr>
                          <w:rFonts w:eastAsiaTheme="majorEastAsia" w:cstheme="majorBidi"/>
                          <w:kern w:val="28"/>
                          <w:sz w:val="48"/>
                          <w:szCs w:val="48"/>
                          <w:lang w:val="en-US"/>
                        </w:rPr>
                        <w:t xml:space="preserve">sive Communications Policy </w:t>
                      </w:r>
                      <w:r w:rsidR="00581638">
                        <w:rPr>
                          <w:rFonts w:eastAsiaTheme="majorEastAsia" w:cstheme="majorBidi"/>
                          <w:kern w:val="28"/>
                          <w:sz w:val="48"/>
                          <w:szCs w:val="48"/>
                          <w:lang w:val="en-US"/>
                        </w:rPr>
                        <w:t xml:space="preserve">and Implementation Plan </w:t>
                      </w:r>
                    </w:p>
                    <w:p w14:paraId="57038D45" w14:textId="416A1433" w:rsidR="00654872" w:rsidRPr="00D933D6" w:rsidRDefault="00FB5B1E" w:rsidP="00C858F2">
                      <w:pPr>
                        <w:pStyle w:val="Subtitle"/>
                        <w:rPr>
                          <w:rFonts w:eastAsiaTheme="majorEastAsia" w:cstheme="majorBidi"/>
                          <w:kern w:val="28"/>
                          <w:sz w:val="48"/>
                          <w:szCs w:val="48"/>
                          <w:lang w:val="en-US"/>
                        </w:rPr>
                      </w:pPr>
                      <w:r w:rsidRPr="00D933D6">
                        <w:rPr>
                          <w:rFonts w:eastAsiaTheme="majorEastAsia" w:cstheme="majorBidi"/>
                          <w:kern w:val="28"/>
                          <w:sz w:val="48"/>
                          <w:szCs w:val="48"/>
                          <w:lang w:val="en-US"/>
                        </w:rPr>
                        <w:t>2021-2024</w:t>
                      </w:r>
                    </w:p>
                    <w:p w14:paraId="0BF728E8" w14:textId="77777777" w:rsidR="00654872" w:rsidRDefault="00654872" w:rsidP="00C858F2">
                      <w:pPr>
                        <w:pStyle w:val="Subtitle"/>
                        <w:rPr>
                          <w:rFonts w:eastAsiaTheme="majorEastAsia" w:cstheme="majorBidi"/>
                          <w:kern w:val="28"/>
                          <w:sz w:val="80"/>
                          <w:szCs w:val="56"/>
                          <w:lang w:val="en-US"/>
                        </w:rPr>
                      </w:pPr>
                    </w:p>
                    <w:p w14:paraId="0949BAD8" w14:textId="179D82E7" w:rsidR="007D5980" w:rsidRPr="00C858F2" w:rsidRDefault="00FB5B1E" w:rsidP="00C858F2">
                      <w:pPr>
                        <w:pStyle w:val="Subtitle"/>
                      </w:pPr>
                      <w:r>
                        <w:rPr>
                          <w:lang w:val="en-US"/>
                        </w:rPr>
                        <w:t xml:space="preserve">Plain language summary </w:t>
                      </w:r>
                    </w:p>
                  </w:txbxContent>
                </v:textbox>
                <w10:anchorlock/>
              </v:rect>
            </w:pict>
          </mc:Fallback>
        </mc:AlternateContent>
      </w:r>
      <w:r w:rsidR="00E448E6">
        <w:rPr>
          <w:noProof/>
        </w:rPr>
        <w:drawing>
          <wp:anchor distT="0" distB="0" distL="114300" distR="114300" simplePos="0" relativeHeight="251667456" behindDoc="1" locked="1" layoutInCell="1" allowOverlap="1" wp14:anchorId="719F20BE" wp14:editId="00B82020">
            <wp:simplePos x="0" y="0"/>
            <wp:positionH relativeFrom="page">
              <wp:posOffset>81280</wp:posOffset>
            </wp:positionH>
            <wp:positionV relativeFrom="page">
              <wp:posOffset>462280</wp:posOffset>
            </wp:positionV>
            <wp:extent cx="7232400" cy="4543200"/>
            <wp:effectExtent l="0" t="0" r="0" b="0"/>
            <wp:wrapNone/>
            <wp:docPr id="1" name="Leaf" descr="Shape,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f" descr="Shape, arrow&#10;&#10;Description automatically generated"/>
                    <pic:cNvPicPr/>
                  </pic:nvPicPr>
                  <pic:blipFill>
                    <a:blip r:embed="rId12"/>
                    <a:stretch>
                      <a:fillRect/>
                    </a:stretch>
                  </pic:blipFill>
                  <pic:spPr>
                    <a:xfrm>
                      <a:off x="0" y="0"/>
                      <a:ext cx="7232400" cy="4543200"/>
                    </a:xfrm>
                    <a:prstGeom prst="rect">
                      <a:avLst/>
                    </a:prstGeom>
                  </pic:spPr>
                </pic:pic>
              </a:graphicData>
            </a:graphic>
            <wp14:sizeRelH relativeFrom="page">
              <wp14:pctWidth>0</wp14:pctWidth>
            </wp14:sizeRelH>
            <wp14:sizeRelV relativeFrom="page">
              <wp14:pctHeight>0</wp14:pctHeight>
            </wp14:sizeRelV>
          </wp:anchor>
        </w:drawing>
      </w:r>
      <w:r w:rsidR="00E448E6">
        <w:rPr>
          <w:noProof/>
        </w:rPr>
        <mc:AlternateContent>
          <mc:Choice Requires="wps">
            <w:drawing>
              <wp:anchor distT="0" distB="0" distL="114300" distR="114300" simplePos="0" relativeHeight="251666432" behindDoc="1" locked="1" layoutInCell="1" allowOverlap="1" wp14:anchorId="32B50BEC" wp14:editId="66971B39">
                <wp:simplePos x="0" y="0"/>
                <wp:positionH relativeFrom="page">
                  <wp:posOffset>361950</wp:posOffset>
                </wp:positionH>
                <wp:positionV relativeFrom="page">
                  <wp:posOffset>361950</wp:posOffset>
                </wp:positionV>
                <wp:extent cx="6839585" cy="4247515"/>
                <wp:effectExtent l="0" t="0" r="0" b="635"/>
                <wp:wrapNone/>
                <wp:docPr id="14" name="Rectangle"/>
                <wp:cNvGraphicFramePr/>
                <a:graphic xmlns:a="http://schemas.openxmlformats.org/drawingml/2006/main">
                  <a:graphicData uri="http://schemas.microsoft.com/office/word/2010/wordprocessingShape">
                    <wps:wsp>
                      <wps:cNvSpPr/>
                      <wps:spPr>
                        <a:xfrm>
                          <a:off x="0" y="0"/>
                          <a:ext cx="6839585" cy="424751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D4812F" id="Rectangle" o:spid="_x0000_s1026" style="position:absolute;margin-left:28.5pt;margin-top:28.5pt;width:538.55pt;height:334.4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" fillcolor="#0f4058 [3204]" stroked="f" strokeweight="2pt">
                <w10:wrap anchorx="page" anchory="page"/>
                <w10:anchorlock/>
              </v:rect>
            </w:pict>
          </mc:Fallback>
        </mc:AlternateContent>
      </w:r>
    </w:p>
    <w:p w14:paraId="6EB8B66C" w14:textId="50E91AAE" w:rsidR="003F10E2" w:rsidRDefault="00794C94" w:rsidP="00C858F2">
      <w:pPr>
        <w:pStyle w:val="ImagePlaceholder"/>
        <w:sectPr w:rsidR="003F10E2" w:rsidSect="00B140FA">
          <w:headerReference w:type="even" r:id="rId13"/>
          <w:headerReference w:type="default" r:id="rId14"/>
          <w:footerReference w:type="even" r:id="rId15"/>
          <w:footerReference w:type="default" r:id="rId16"/>
          <w:headerReference w:type="first" r:id="rId17"/>
          <w:footerReference w:type="first" r:id="rId18"/>
          <w:pgSz w:w="11907" w:h="16840" w:code="9"/>
          <w:pgMar w:top="567" w:right="1134" w:bottom="454" w:left="1134" w:header="284" w:footer="170" w:gutter="0"/>
          <w:cols w:space="284"/>
          <w:titlePg/>
          <w:docGrid w:linePitch="360"/>
        </w:sectPr>
      </w:pPr>
      <w:r>
        <w:rPr>
          <w:noProof/>
        </w:rPr>
        <w:drawing>
          <wp:inline distT="0" distB="0" distL="0" distR="0" wp14:anchorId="19B16905" wp14:editId="458EE8D1">
            <wp:extent cx="6839585" cy="2297430"/>
            <wp:effectExtent l="0" t="0" r="0" b="7620"/>
            <wp:docPr id="694731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31130" name="Picture 694731130"/>
                    <pic:cNvPicPr/>
                  </pic:nvPicPr>
                  <pic:blipFill>
                    <a:blip r:embed="rId19"/>
                    <a:stretch>
                      <a:fillRect/>
                    </a:stretch>
                  </pic:blipFill>
                  <pic:spPr>
                    <a:xfrm>
                      <a:off x="0" y="0"/>
                      <a:ext cx="6858112" cy="2303653"/>
                    </a:xfrm>
                    <a:prstGeom prst="rect">
                      <a:avLst/>
                    </a:prstGeom>
                  </pic:spPr>
                </pic:pic>
              </a:graphicData>
            </a:graphic>
          </wp:inline>
        </w:drawing>
      </w:r>
      <w:sdt>
        <w:sdtPr>
          <w:id w:val="1846585119"/>
          <w:lock w:val="sdtContentLocked"/>
          <w:placeholder>
            <w:docPart w:val="A22F32BC7BF84E25A9026A486946E739"/>
          </w:placeholder>
          <w15:appearance w15:val="hidden"/>
        </w:sdtPr>
        <w:sdtEndPr/>
        <w:sdtContent>
          <w:r w:rsidR="00842E1D">
            <w:rPr>
              <w:noProof/>
            </w:rPr>
            <w:drawing>
              <wp:anchor distT="0" distB="0" distL="114300" distR="114300" simplePos="0" relativeHeight="251663360" behindDoc="0" locked="1" layoutInCell="1" allowOverlap="1" wp14:anchorId="4FA1557C" wp14:editId="7B595E0B">
                <wp:simplePos x="0" y="0"/>
                <wp:positionH relativeFrom="page">
                  <wp:posOffset>6120765</wp:posOffset>
                </wp:positionH>
                <wp:positionV relativeFrom="page">
                  <wp:posOffset>360045</wp:posOffset>
                </wp:positionV>
                <wp:extent cx="1080000" cy="1652400"/>
                <wp:effectExtent l="0" t="0" r="635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0"/>
                        <a:stretch>
                          <a:fillRect/>
                        </a:stretch>
                      </pic:blipFill>
                      <pic:spPr>
                        <a:xfrm>
                          <a:off x="0" y="0"/>
                          <a:ext cx="1080000" cy="1652400"/>
                        </a:xfrm>
                        <a:prstGeom prst="rect">
                          <a:avLst/>
                        </a:prstGeom>
                      </pic:spPr>
                    </pic:pic>
                  </a:graphicData>
                </a:graphic>
                <wp14:sizeRelH relativeFrom="page">
                  <wp14:pctWidth>0</wp14:pctWidth>
                </wp14:sizeRelH>
                <wp14:sizeRelV relativeFrom="page">
                  <wp14:pctHeight>0</wp14:pctHeight>
                </wp14:sizeRelV>
              </wp:anchor>
            </w:drawing>
          </w:r>
        </w:sdtContent>
      </w:sdt>
    </w:p>
    <w:p w14:paraId="14E53511" w14:textId="77777777" w:rsidR="00623356" w:rsidRDefault="00623356" w:rsidP="003F10E2">
      <w:pPr>
        <w:pStyle w:val="Heading1"/>
      </w:pPr>
      <w:bookmarkStart w:id="0" w:name="_Hlk218606297"/>
      <w:r>
        <w:lastRenderedPageBreak/>
        <w:t xml:space="preserve">Accessible and Inclusive Communications Policy </w:t>
      </w:r>
    </w:p>
    <w:p w14:paraId="3F3B50E2" w14:textId="4E6F0A26" w:rsidR="003D776F" w:rsidRDefault="00623356" w:rsidP="003F10E2">
      <w:pPr>
        <w:pStyle w:val="Heading1"/>
      </w:pPr>
      <w:r>
        <w:t>2021-2024</w:t>
      </w:r>
    </w:p>
    <w:bookmarkEnd w:id="0"/>
    <w:p w14:paraId="7660621B" w14:textId="77777777" w:rsidR="00092782" w:rsidRDefault="00092782" w:rsidP="003F10E2">
      <w:pPr>
        <w:pStyle w:val="Heading2"/>
      </w:pPr>
    </w:p>
    <w:p w14:paraId="619ACD7C" w14:textId="5866AF50" w:rsidR="003F10E2" w:rsidRPr="003F10E2" w:rsidRDefault="00623356" w:rsidP="003F10E2">
      <w:pPr>
        <w:pStyle w:val="Heading2"/>
      </w:pPr>
      <w:r>
        <w:t xml:space="preserve">Plain language summary </w:t>
      </w:r>
    </w:p>
    <w:p w14:paraId="1FDDCB88" w14:textId="77777777" w:rsidR="00623356" w:rsidRDefault="00623356" w:rsidP="009876FE">
      <w:pPr>
        <w:rPr>
          <w:lang w:eastAsia="en-US"/>
        </w:rPr>
      </w:pPr>
    </w:p>
    <w:p w14:paraId="5CBE42EB" w14:textId="77777777" w:rsidR="00E012CA" w:rsidRDefault="000952DE" w:rsidP="009876FE">
      <w:pPr>
        <w:rPr>
          <w:rFonts w:asciiTheme="majorHAnsi" w:hAnsiTheme="majorHAnsi"/>
          <w:sz w:val="24"/>
          <w:szCs w:val="24"/>
          <w:lang w:eastAsia="en-US"/>
        </w:rPr>
      </w:pPr>
      <w:r w:rsidRPr="00092782">
        <w:rPr>
          <w:rFonts w:asciiTheme="majorHAnsi" w:hAnsiTheme="majorHAnsi"/>
          <w:sz w:val="24"/>
          <w:szCs w:val="24"/>
          <w:lang w:eastAsia="en-US"/>
        </w:rPr>
        <w:t xml:space="preserve">This document </w:t>
      </w:r>
      <w:r w:rsidR="001F1689">
        <w:rPr>
          <w:rFonts w:asciiTheme="majorHAnsi" w:hAnsiTheme="majorHAnsi"/>
          <w:sz w:val="24"/>
          <w:szCs w:val="24"/>
          <w:lang w:eastAsia="en-US"/>
        </w:rPr>
        <w:t xml:space="preserve">is called a </w:t>
      </w:r>
      <w:r w:rsidR="001F1689" w:rsidRPr="00E012CA">
        <w:rPr>
          <w:rFonts w:asciiTheme="majorHAnsi" w:hAnsiTheme="majorHAnsi"/>
          <w:b/>
          <w:bCs/>
          <w:sz w:val="24"/>
          <w:szCs w:val="24"/>
          <w:lang w:eastAsia="en-US"/>
        </w:rPr>
        <w:t>plain language summary</w:t>
      </w:r>
      <w:r w:rsidR="001F1689">
        <w:rPr>
          <w:rFonts w:asciiTheme="majorHAnsi" w:hAnsiTheme="majorHAnsi"/>
          <w:sz w:val="24"/>
          <w:szCs w:val="24"/>
          <w:lang w:eastAsia="en-US"/>
        </w:rPr>
        <w:t xml:space="preserve">. </w:t>
      </w:r>
    </w:p>
    <w:p w14:paraId="285002BE" w14:textId="764C008E" w:rsidR="000952DE" w:rsidRPr="00092782" w:rsidRDefault="001F1689" w:rsidP="009876FE">
      <w:pPr>
        <w:rPr>
          <w:rFonts w:asciiTheme="majorHAnsi" w:hAnsiTheme="majorHAnsi"/>
          <w:sz w:val="24"/>
          <w:szCs w:val="24"/>
          <w:lang w:eastAsia="en-US"/>
        </w:rPr>
      </w:pPr>
      <w:r>
        <w:rPr>
          <w:rFonts w:asciiTheme="majorHAnsi" w:hAnsiTheme="majorHAnsi"/>
          <w:sz w:val="24"/>
          <w:szCs w:val="24"/>
          <w:lang w:eastAsia="en-US"/>
        </w:rPr>
        <w:t xml:space="preserve">It </w:t>
      </w:r>
      <w:r w:rsidR="00F94F3C" w:rsidRPr="00092782">
        <w:rPr>
          <w:rFonts w:asciiTheme="majorHAnsi" w:hAnsiTheme="majorHAnsi"/>
          <w:sz w:val="24"/>
          <w:szCs w:val="24"/>
          <w:lang w:eastAsia="en-US"/>
        </w:rPr>
        <w:t xml:space="preserve">gives you the </w:t>
      </w:r>
      <w:r w:rsidR="00F94F3C" w:rsidRPr="00E012CA">
        <w:rPr>
          <w:rFonts w:asciiTheme="majorHAnsi" w:hAnsiTheme="majorHAnsi"/>
          <w:b/>
          <w:bCs/>
          <w:sz w:val="24"/>
          <w:szCs w:val="24"/>
          <w:lang w:eastAsia="en-US"/>
        </w:rPr>
        <w:t>key information</w:t>
      </w:r>
      <w:r w:rsidR="00F94F3C" w:rsidRPr="00092782">
        <w:rPr>
          <w:rFonts w:asciiTheme="majorHAnsi" w:hAnsiTheme="majorHAnsi"/>
          <w:sz w:val="24"/>
          <w:szCs w:val="24"/>
          <w:lang w:eastAsia="en-US"/>
        </w:rPr>
        <w:t xml:space="preserve"> that </w:t>
      </w:r>
      <w:r w:rsidR="00A96502" w:rsidRPr="00092782">
        <w:rPr>
          <w:rFonts w:asciiTheme="majorHAnsi" w:hAnsiTheme="majorHAnsi"/>
          <w:sz w:val="24"/>
          <w:szCs w:val="24"/>
          <w:lang w:eastAsia="en-US"/>
        </w:rPr>
        <w:t>is in a longer document called the</w:t>
      </w:r>
      <w:r w:rsidR="000952DE" w:rsidRPr="00092782">
        <w:rPr>
          <w:rFonts w:asciiTheme="majorHAnsi" w:hAnsiTheme="majorHAnsi"/>
          <w:sz w:val="24"/>
          <w:szCs w:val="24"/>
        </w:rPr>
        <w:t xml:space="preserve"> Accessible and Inclusive Communications Policy and Implementation Plan </w:t>
      </w:r>
      <w:r w:rsidR="00F94F3C" w:rsidRPr="00092782">
        <w:rPr>
          <w:rFonts w:asciiTheme="majorHAnsi" w:hAnsiTheme="majorHAnsi"/>
          <w:sz w:val="24"/>
          <w:szCs w:val="24"/>
        </w:rPr>
        <w:t>2021 – 2024. We will call this</w:t>
      </w:r>
      <w:r w:rsidR="00A96502" w:rsidRPr="00092782">
        <w:rPr>
          <w:rFonts w:asciiTheme="majorHAnsi" w:hAnsiTheme="majorHAnsi"/>
          <w:sz w:val="24"/>
          <w:szCs w:val="24"/>
        </w:rPr>
        <w:t xml:space="preserve"> longer document</w:t>
      </w:r>
      <w:r w:rsidR="00F94F3C" w:rsidRPr="00092782">
        <w:rPr>
          <w:rFonts w:asciiTheme="majorHAnsi" w:hAnsiTheme="majorHAnsi"/>
          <w:sz w:val="24"/>
          <w:szCs w:val="24"/>
        </w:rPr>
        <w:t xml:space="preserve"> </w:t>
      </w:r>
      <w:r w:rsidR="00F94F3C" w:rsidRPr="00092782">
        <w:rPr>
          <w:rFonts w:asciiTheme="majorHAnsi" w:hAnsiTheme="majorHAnsi"/>
          <w:b/>
          <w:bCs/>
          <w:sz w:val="24"/>
          <w:szCs w:val="24"/>
        </w:rPr>
        <w:t>the Policy</w:t>
      </w:r>
      <w:r w:rsidR="00D357BF" w:rsidRPr="001F1689">
        <w:rPr>
          <w:rFonts w:asciiTheme="majorHAnsi" w:hAnsiTheme="majorHAnsi"/>
          <w:sz w:val="24"/>
          <w:szCs w:val="24"/>
        </w:rPr>
        <w:t xml:space="preserve">. The Policy </w:t>
      </w:r>
      <w:r>
        <w:rPr>
          <w:rFonts w:asciiTheme="majorHAnsi" w:hAnsiTheme="majorHAnsi"/>
          <w:sz w:val="24"/>
          <w:szCs w:val="24"/>
        </w:rPr>
        <w:t>is written by</w:t>
      </w:r>
      <w:r w:rsidR="00D357BF" w:rsidRPr="001F1689">
        <w:rPr>
          <w:rFonts w:asciiTheme="majorHAnsi" w:hAnsiTheme="majorHAnsi"/>
          <w:sz w:val="24"/>
          <w:szCs w:val="24"/>
        </w:rPr>
        <w:t xml:space="preserve"> Merri-bek City Council. </w:t>
      </w:r>
    </w:p>
    <w:p w14:paraId="5323E1A4" w14:textId="77777777" w:rsidR="000952DE" w:rsidRDefault="000952DE" w:rsidP="009876FE">
      <w:pPr>
        <w:rPr>
          <w:sz w:val="24"/>
          <w:szCs w:val="24"/>
          <w:lang w:eastAsia="en-US"/>
        </w:rPr>
      </w:pPr>
    </w:p>
    <w:p w14:paraId="2F7539C4" w14:textId="77777777" w:rsidR="00092782" w:rsidRPr="00092782" w:rsidRDefault="00092782" w:rsidP="009876FE">
      <w:pPr>
        <w:rPr>
          <w:sz w:val="24"/>
          <w:szCs w:val="24"/>
          <w:lang w:eastAsia="en-US"/>
        </w:rPr>
      </w:pPr>
    </w:p>
    <w:p w14:paraId="6B3A9742" w14:textId="11D87039" w:rsidR="00F94F3C" w:rsidRPr="00092782" w:rsidRDefault="00F94F3C" w:rsidP="00F94F3C">
      <w:pPr>
        <w:rPr>
          <w:rFonts w:asciiTheme="majorHAnsi" w:hAnsiTheme="majorHAnsi"/>
          <w:sz w:val="24"/>
          <w:szCs w:val="24"/>
        </w:rPr>
      </w:pPr>
      <w:r w:rsidRPr="00092782">
        <w:rPr>
          <w:rFonts w:asciiTheme="majorHAnsi" w:hAnsiTheme="majorHAnsi"/>
          <w:b/>
          <w:bCs/>
          <w:sz w:val="24"/>
          <w:szCs w:val="24"/>
        </w:rPr>
        <w:t>Acknowledgement</w:t>
      </w:r>
    </w:p>
    <w:p w14:paraId="1030FD33" w14:textId="77777777" w:rsidR="00CB1EF0" w:rsidRPr="00092782" w:rsidRDefault="00CB1EF0" w:rsidP="009876FE">
      <w:pPr>
        <w:rPr>
          <w:b/>
          <w:bCs/>
          <w:sz w:val="24"/>
          <w:szCs w:val="24"/>
          <w:lang w:eastAsia="en-US"/>
        </w:rPr>
      </w:pPr>
    </w:p>
    <w:p w14:paraId="164244D4" w14:textId="0BB78622" w:rsidR="00B31645" w:rsidRPr="00092782" w:rsidRDefault="00B31645" w:rsidP="7E214B36">
      <w:pPr>
        <w:spacing w:after="0"/>
        <w:rPr>
          <w:rFonts w:asciiTheme="majorHAnsi" w:hAnsiTheme="majorHAnsi"/>
          <w:sz w:val="24"/>
          <w:szCs w:val="24"/>
        </w:rPr>
      </w:pPr>
      <w:r w:rsidRPr="7E214B36">
        <w:rPr>
          <w:rFonts w:asciiTheme="majorHAnsi" w:hAnsiTheme="majorHAnsi"/>
          <w:sz w:val="24"/>
          <w:szCs w:val="24"/>
        </w:rPr>
        <w:t xml:space="preserve">We acknowledge the Wurundjeri Woi-wurrung people as the Traditional Owners and Custodians of the land and waterways in the area now known as Merri bek. We recognise their ongoing connection to the land, water, and sky Country, and we pay our respects to Elders past and present for their continued care of Culture and Country. </w:t>
      </w:r>
    </w:p>
    <w:p w14:paraId="05287C5E" w14:textId="0F382466" w:rsidR="00B31645" w:rsidRPr="00092782" w:rsidRDefault="00B31645" w:rsidP="7E214B36">
      <w:pPr>
        <w:spacing w:after="0"/>
        <w:rPr>
          <w:rFonts w:asciiTheme="majorHAnsi" w:eastAsiaTheme="majorEastAsia" w:hAnsiTheme="majorHAnsi" w:cstheme="majorBidi"/>
          <w:color w:val="auto"/>
          <w:sz w:val="24"/>
          <w:szCs w:val="24"/>
        </w:rPr>
      </w:pPr>
    </w:p>
    <w:p w14:paraId="201B081B" w14:textId="7D8B27FB" w:rsidR="00B31645" w:rsidRPr="00092782" w:rsidRDefault="032AAF69" w:rsidP="7E214B36">
      <w:pPr>
        <w:spacing w:after="0"/>
        <w:rPr>
          <w:rFonts w:asciiTheme="majorHAnsi" w:hAnsiTheme="majorHAnsi"/>
          <w:sz w:val="24"/>
          <w:szCs w:val="24"/>
        </w:rPr>
      </w:pPr>
      <w:r w:rsidRPr="7E214B36">
        <w:rPr>
          <w:rFonts w:asciiTheme="majorHAnsi" w:eastAsiaTheme="majorEastAsia" w:hAnsiTheme="majorHAnsi" w:cstheme="majorBidi"/>
          <w:color w:val="auto"/>
          <w:sz w:val="24"/>
          <w:szCs w:val="24"/>
        </w:rPr>
        <w:t>We recognise that their sovereignty was never ceded. This always was, and always will be, Aboriginal land.</w:t>
      </w:r>
    </w:p>
    <w:p w14:paraId="5B07CD88" w14:textId="3415048E" w:rsidR="00B31645" w:rsidRPr="00092782" w:rsidRDefault="00B31645" w:rsidP="7E214B36">
      <w:pPr>
        <w:rPr>
          <w:rFonts w:asciiTheme="majorHAnsi" w:hAnsiTheme="majorHAnsi"/>
          <w:sz w:val="24"/>
          <w:szCs w:val="24"/>
        </w:rPr>
      </w:pPr>
    </w:p>
    <w:p w14:paraId="715E1B67" w14:textId="77777777" w:rsidR="00623356" w:rsidRPr="00092782" w:rsidRDefault="00623356" w:rsidP="009876FE">
      <w:pPr>
        <w:rPr>
          <w:rFonts w:asciiTheme="majorHAnsi" w:hAnsiTheme="majorHAnsi"/>
          <w:sz w:val="24"/>
          <w:szCs w:val="24"/>
          <w:lang w:eastAsia="en-US"/>
        </w:rPr>
      </w:pPr>
    </w:p>
    <w:p w14:paraId="3102A0D3" w14:textId="77777777" w:rsidR="003F4007" w:rsidRPr="00092782" w:rsidRDefault="003F4007" w:rsidP="003F4007">
      <w:pPr>
        <w:rPr>
          <w:rFonts w:asciiTheme="majorHAnsi" w:hAnsiTheme="majorHAnsi"/>
          <w:sz w:val="24"/>
          <w:szCs w:val="24"/>
        </w:rPr>
      </w:pPr>
      <w:r w:rsidRPr="00092782">
        <w:rPr>
          <w:rFonts w:asciiTheme="majorHAnsi" w:hAnsiTheme="majorHAnsi"/>
          <w:b/>
          <w:bCs/>
          <w:sz w:val="24"/>
          <w:szCs w:val="24"/>
        </w:rPr>
        <w:t>Purpose of this policy</w:t>
      </w:r>
    </w:p>
    <w:p w14:paraId="1E37A40F" w14:textId="77777777" w:rsidR="000C2D71" w:rsidRPr="00092782" w:rsidRDefault="003F4007" w:rsidP="003F4007">
      <w:pPr>
        <w:rPr>
          <w:rFonts w:asciiTheme="majorHAnsi" w:hAnsiTheme="majorHAnsi"/>
          <w:sz w:val="24"/>
          <w:szCs w:val="24"/>
        </w:rPr>
      </w:pPr>
      <w:r w:rsidRPr="00092782">
        <w:rPr>
          <w:rFonts w:asciiTheme="majorHAnsi" w:hAnsiTheme="majorHAnsi"/>
          <w:sz w:val="24"/>
          <w:szCs w:val="24"/>
        </w:rPr>
        <w:t xml:space="preserve">Merri-bek City Council wants </w:t>
      </w:r>
      <w:r w:rsidRPr="00092782">
        <w:rPr>
          <w:rFonts w:asciiTheme="majorHAnsi" w:hAnsiTheme="majorHAnsi"/>
          <w:b/>
          <w:bCs/>
          <w:sz w:val="24"/>
          <w:szCs w:val="24"/>
        </w:rPr>
        <w:t>everyone in the community</w:t>
      </w:r>
      <w:r w:rsidRPr="00092782">
        <w:rPr>
          <w:rFonts w:asciiTheme="majorHAnsi" w:hAnsiTheme="majorHAnsi"/>
          <w:sz w:val="24"/>
          <w:szCs w:val="24"/>
        </w:rPr>
        <w:t xml:space="preserve"> to be able to </w:t>
      </w:r>
      <w:r w:rsidRPr="00092782">
        <w:rPr>
          <w:rFonts w:asciiTheme="majorHAnsi" w:hAnsiTheme="majorHAnsi"/>
          <w:b/>
          <w:bCs/>
          <w:sz w:val="24"/>
          <w:szCs w:val="24"/>
        </w:rPr>
        <w:t>find, understand and use Council information</w:t>
      </w:r>
      <w:r w:rsidRPr="00092782">
        <w:rPr>
          <w:rFonts w:asciiTheme="majorHAnsi" w:hAnsiTheme="majorHAnsi"/>
          <w:sz w:val="24"/>
          <w:szCs w:val="24"/>
        </w:rPr>
        <w:t>. This includes information about</w:t>
      </w:r>
      <w:r w:rsidR="000C2D71" w:rsidRPr="00092782">
        <w:rPr>
          <w:rFonts w:asciiTheme="majorHAnsi" w:hAnsiTheme="majorHAnsi"/>
          <w:sz w:val="24"/>
          <w:szCs w:val="24"/>
        </w:rPr>
        <w:t>:</w:t>
      </w:r>
    </w:p>
    <w:p w14:paraId="24A808CF" w14:textId="33839CB7" w:rsidR="000C2D71" w:rsidRPr="00A96502" w:rsidRDefault="000C2D71" w:rsidP="000C2D71">
      <w:pPr>
        <w:pStyle w:val="ListParagraph"/>
        <w:numPr>
          <w:ilvl w:val="0"/>
          <w:numId w:val="38"/>
        </w:numPr>
        <w:rPr>
          <w:rFonts w:asciiTheme="majorHAnsi" w:hAnsiTheme="majorHAnsi"/>
        </w:rPr>
      </w:pPr>
      <w:r w:rsidRPr="00A96502">
        <w:rPr>
          <w:rFonts w:asciiTheme="majorHAnsi" w:hAnsiTheme="majorHAnsi"/>
        </w:rPr>
        <w:t>S</w:t>
      </w:r>
      <w:r w:rsidR="003F4007" w:rsidRPr="00092782">
        <w:rPr>
          <w:rFonts w:asciiTheme="majorHAnsi" w:hAnsiTheme="majorHAnsi"/>
        </w:rPr>
        <w:t>ervices,</w:t>
      </w:r>
    </w:p>
    <w:p w14:paraId="5AE32C23" w14:textId="5B1FE189" w:rsidR="000C2D71" w:rsidRPr="00A96502" w:rsidRDefault="000C2D71" w:rsidP="000C2D71">
      <w:pPr>
        <w:pStyle w:val="ListParagraph"/>
        <w:numPr>
          <w:ilvl w:val="0"/>
          <w:numId w:val="38"/>
        </w:numPr>
        <w:rPr>
          <w:rFonts w:asciiTheme="majorHAnsi" w:hAnsiTheme="majorHAnsi"/>
        </w:rPr>
      </w:pPr>
      <w:r w:rsidRPr="00A96502">
        <w:rPr>
          <w:rFonts w:asciiTheme="majorHAnsi" w:hAnsiTheme="majorHAnsi"/>
        </w:rPr>
        <w:t>P</w:t>
      </w:r>
      <w:r w:rsidR="003F4007" w:rsidRPr="00092782">
        <w:rPr>
          <w:rFonts w:asciiTheme="majorHAnsi" w:hAnsiTheme="majorHAnsi"/>
        </w:rPr>
        <w:t>rograms,</w:t>
      </w:r>
    </w:p>
    <w:p w14:paraId="293FDF17" w14:textId="711C226D" w:rsidR="000C2D71" w:rsidRPr="00A96502" w:rsidRDefault="000C2D71" w:rsidP="000C2D71">
      <w:pPr>
        <w:pStyle w:val="ListParagraph"/>
        <w:numPr>
          <w:ilvl w:val="0"/>
          <w:numId w:val="38"/>
        </w:numPr>
        <w:rPr>
          <w:rFonts w:asciiTheme="majorHAnsi" w:hAnsiTheme="majorHAnsi"/>
        </w:rPr>
      </w:pPr>
      <w:r w:rsidRPr="00A96502">
        <w:rPr>
          <w:rFonts w:asciiTheme="majorHAnsi" w:hAnsiTheme="majorHAnsi"/>
        </w:rPr>
        <w:t>E</w:t>
      </w:r>
      <w:r w:rsidR="003F4007" w:rsidRPr="00092782">
        <w:rPr>
          <w:rFonts w:asciiTheme="majorHAnsi" w:hAnsiTheme="majorHAnsi"/>
        </w:rPr>
        <w:t>vents</w:t>
      </w:r>
    </w:p>
    <w:p w14:paraId="04F1FAB2" w14:textId="5F61B1BF" w:rsidR="000C2D71" w:rsidRPr="00A96502" w:rsidRDefault="003F4007" w:rsidP="000C2D71">
      <w:pPr>
        <w:pStyle w:val="ListParagraph"/>
        <w:numPr>
          <w:ilvl w:val="0"/>
          <w:numId w:val="38"/>
        </w:numPr>
        <w:rPr>
          <w:rFonts w:asciiTheme="majorHAnsi" w:hAnsiTheme="majorHAnsi"/>
        </w:rPr>
      </w:pPr>
      <w:r w:rsidRPr="00092782">
        <w:rPr>
          <w:rFonts w:asciiTheme="majorHAnsi" w:hAnsiTheme="majorHAnsi"/>
        </w:rPr>
        <w:t>and decisions.</w:t>
      </w:r>
    </w:p>
    <w:p w14:paraId="1592B1EA" w14:textId="4A6B61C4" w:rsidR="00FC2FFF" w:rsidRDefault="003F4007" w:rsidP="000952DE">
      <w:pPr>
        <w:rPr>
          <w:rFonts w:asciiTheme="majorHAnsi" w:hAnsiTheme="majorHAnsi"/>
          <w:sz w:val="24"/>
          <w:szCs w:val="24"/>
        </w:rPr>
      </w:pPr>
      <w:r w:rsidRPr="00092782">
        <w:rPr>
          <w:rFonts w:asciiTheme="majorHAnsi" w:hAnsiTheme="majorHAnsi"/>
          <w:sz w:val="24"/>
          <w:szCs w:val="24"/>
        </w:rPr>
        <w:t xml:space="preserve">That is why Council has </w:t>
      </w:r>
      <w:r w:rsidR="00A96502" w:rsidRPr="00092782">
        <w:rPr>
          <w:rFonts w:asciiTheme="majorHAnsi" w:hAnsiTheme="majorHAnsi"/>
          <w:sz w:val="24"/>
          <w:szCs w:val="24"/>
        </w:rPr>
        <w:t>the Policy</w:t>
      </w:r>
      <w:r w:rsidRPr="00092782">
        <w:rPr>
          <w:rFonts w:asciiTheme="majorHAnsi" w:hAnsiTheme="majorHAnsi"/>
          <w:sz w:val="24"/>
          <w:szCs w:val="24"/>
        </w:rPr>
        <w:t xml:space="preserve">. The </w:t>
      </w:r>
      <w:r w:rsidR="00380E18" w:rsidRPr="00092782">
        <w:rPr>
          <w:rFonts w:asciiTheme="majorHAnsi" w:hAnsiTheme="majorHAnsi"/>
          <w:sz w:val="24"/>
          <w:szCs w:val="24"/>
        </w:rPr>
        <w:t>P</w:t>
      </w:r>
      <w:r w:rsidRPr="00092782">
        <w:rPr>
          <w:rFonts w:asciiTheme="majorHAnsi" w:hAnsiTheme="majorHAnsi"/>
          <w:sz w:val="24"/>
          <w:szCs w:val="24"/>
        </w:rPr>
        <w:t>olicy explains how Council will make its communication more accessible and inclusive.</w:t>
      </w:r>
      <w:r w:rsidR="00FC2FFF">
        <w:rPr>
          <w:rFonts w:asciiTheme="majorHAnsi" w:hAnsiTheme="majorHAnsi"/>
          <w:sz w:val="24"/>
          <w:szCs w:val="24"/>
        </w:rPr>
        <w:t xml:space="preserve"> </w:t>
      </w:r>
    </w:p>
    <w:p w14:paraId="4A55DCE6" w14:textId="26D64FA1" w:rsidR="00DA7CBE" w:rsidRDefault="00FC2FFF" w:rsidP="000952DE">
      <w:pPr>
        <w:rPr>
          <w:rFonts w:asciiTheme="majorHAnsi" w:hAnsiTheme="majorHAnsi"/>
          <w:sz w:val="24"/>
          <w:szCs w:val="24"/>
        </w:rPr>
      </w:pPr>
      <w:r w:rsidRPr="00092782">
        <w:rPr>
          <w:rFonts w:asciiTheme="majorHAnsi" w:hAnsiTheme="majorHAnsi"/>
          <w:b/>
          <w:bCs/>
          <w:sz w:val="24"/>
          <w:szCs w:val="24"/>
        </w:rPr>
        <w:t>Accessible and inclusive communication means sharing information in a way that everyone can find, understand and use</w:t>
      </w:r>
      <w:r w:rsidRPr="00FC2FFF">
        <w:rPr>
          <w:rFonts w:asciiTheme="majorHAnsi" w:hAnsiTheme="majorHAnsi"/>
          <w:sz w:val="24"/>
          <w:szCs w:val="24"/>
        </w:rPr>
        <w:t xml:space="preserve">. It </w:t>
      </w:r>
      <w:r>
        <w:rPr>
          <w:rFonts w:asciiTheme="majorHAnsi" w:hAnsiTheme="majorHAnsi"/>
          <w:sz w:val="24"/>
          <w:szCs w:val="24"/>
        </w:rPr>
        <w:t xml:space="preserve">means </w:t>
      </w:r>
      <w:r w:rsidR="00DA7CBE">
        <w:rPr>
          <w:rFonts w:asciiTheme="majorHAnsi" w:hAnsiTheme="majorHAnsi"/>
          <w:sz w:val="24"/>
          <w:szCs w:val="24"/>
        </w:rPr>
        <w:t xml:space="preserve">it is our job to </w:t>
      </w:r>
      <w:r w:rsidRPr="00092782">
        <w:rPr>
          <w:rFonts w:asciiTheme="majorHAnsi" w:hAnsiTheme="majorHAnsi"/>
          <w:b/>
          <w:bCs/>
          <w:sz w:val="24"/>
          <w:szCs w:val="24"/>
        </w:rPr>
        <w:t>remove barriers</w:t>
      </w:r>
      <w:r w:rsidRPr="00FC2FFF">
        <w:rPr>
          <w:rFonts w:asciiTheme="majorHAnsi" w:hAnsiTheme="majorHAnsi"/>
          <w:sz w:val="24"/>
          <w:szCs w:val="24"/>
        </w:rPr>
        <w:t xml:space="preserve"> </w:t>
      </w:r>
      <w:r w:rsidR="00DA7CBE">
        <w:rPr>
          <w:rFonts w:asciiTheme="majorHAnsi" w:hAnsiTheme="majorHAnsi"/>
          <w:sz w:val="24"/>
          <w:szCs w:val="24"/>
        </w:rPr>
        <w:t xml:space="preserve">that can stop people from accessing our information. It also means that we </w:t>
      </w:r>
      <w:r w:rsidR="00D7694D">
        <w:rPr>
          <w:rFonts w:asciiTheme="majorHAnsi" w:hAnsiTheme="majorHAnsi"/>
          <w:sz w:val="24"/>
          <w:szCs w:val="24"/>
        </w:rPr>
        <w:t>communicate in a way that</w:t>
      </w:r>
      <w:r w:rsidR="00DA7CBE">
        <w:rPr>
          <w:rFonts w:asciiTheme="majorHAnsi" w:hAnsiTheme="majorHAnsi"/>
          <w:sz w:val="24"/>
          <w:szCs w:val="24"/>
        </w:rPr>
        <w:t xml:space="preserve"> makes everyone feel </w:t>
      </w:r>
      <w:r w:rsidR="00DA7CBE" w:rsidRPr="00092782">
        <w:rPr>
          <w:rFonts w:asciiTheme="majorHAnsi" w:hAnsiTheme="majorHAnsi"/>
          <w:b/>
          <w:bCs/>
          <w:sz w:val="24"/>
          <w:szCs w:val="24"/>
        </w:rPr>
        <w:t>respected and included</w:t>
      </w:r>
      <w:r w:rsidR="00DA7CBE">
        <w:rPr>
          <w:rFonts w:asciiTheme="majorHAnsi" w:hAnsiTheme="majorHAnsi"/>
          <w:sz w:val="24"/>
          <w:szCs w:val="24"/>
        </w:rPr>
        <w:t xml:space="preserve">. </w:t>
      </w:r>
    </w:p>
    <w:p w14:paraId="296A11CD" w14:textId="77777777" w:rsidR="00D7694D" w:rsidRDefault="00D7694D" w:rsidP="000952DE">
      <w:pPr>
        <w:rPr>
          <w:rFonts w:asciiTheme="majorHAnsi" w:hAnsiTheme="majorHAnsi"/>
          <w:sz w:val="24"/>
          <w:szCs w:val="24"/>
        </w:rPr>
      </w:pPr>
    </w:p>
    <w:p w14:paraId="20921BA7" w14:textId="77777777" w:rsidR="00D04286" w:rsidRPr="00092782" w:rsidRDefault="00D04286" w:rsidP="000952DE">
      <w:pPr>
        <w:rPr>
          <w:rFonts w:asciiTheme="majorHAnsi" w:hAnsiTheme="majorHAnsi"/>
          <w:sz w:val="24"/>
          <w:szCs w:val="24"/>
        </w:rPr>
      </w:pPr>
    </w:p>
    <w:p w14:paraId="3A6A9078" w14:textId="77777777" w:rsidR="00A068BB" w:rsidRPr="00092782" w:rsidRDefault="003F4007" w:rsidP="003F4007">
      <w:pPr>
        <w:rPr>
          <w:rFonts w:asciiTheme="majorHAnsi" w:hAnsiTheme="majorHAnsi"/>
          <w:sz w:val="24"/>
          <w:szCs w:val="24"/>
        </w:rPr>
      </w:pPr>
      <w:r w:rsidRPr="00092782">
        <w:rPr>
          <w:rFonts w:asciiTheme="majorHAnsi" w:hAnsiTheme="majorHAnsi"/>
          <w:sz w:val="24"/>
          <w:szCs w:val="24"/>
        </w:rPr>
        <w:lastRenderedPageBreak/>
        <w:t xml:space="preserve">The </w:t>
      </w:r>
      <w:r w:rsidR="00380E18" w:rsidRPr="00092782">
        <w:rPr>
          <w:rFonts w:asciiTheme="majorHAnsi" w:hAnsiTheme="majorHAnsi"/>
          <w:sz w:val="24"/>
          <w:szCs w:val="24"/>
        </w:rPr>
        <w:t>P</w:t>
      </w:r>
      <w:r w:rsidRPr="00092782">
        <w:rPr>
          <w:rFonts w:asciiTheme="majorHAnsi" w:hAnsiTheme="majorHAnsi"/>
          <w:sz w:val="24"/>
          <w:szCs w:val="24"/>
        </w:rPr>
        <w:t>olicy is for</w:t>
      </w:r>
      <w:r w:rsidR="00A068BB" w:rsidRPr="00092782">
        <w:rPr>
          <w:rFonts w:asciiTheme="majorHAnsi" w:hAnsiTheme="majorHAnsi"/>
          <w:sz w:val="24"/>
          <w:szCs w:val="24"/>
        </w:rPr>
        <w:t>:</w:t>
      </w:r>
    </w:p>
    <w:p w14:paraId="1A78732B" w14:textId="55368A30" w:rsidR="00A068BB" w:rsidRPr="00092782" w:rsidRDefault="003F4007" w:rsidP="00092782">
      <w:pPr>
        <w:pStyle w:val="ListParagraph"/>
        <w:numPr>
          <w:ilvl w:val="0"/>
          <w:numId w:val="39"/>
        </w:numPr>
        <w:rPr>
          <w:rFonts w:asciiTheme="majorHAnsi" w:hAnsiTheme="majorHAnsi"/>
        </w:rPr>
      </w:pPr>
      <w:r w:rsidRPr="00092782">
        <w:rPr>
          <w:rFonts w:asciiTheme="majorHAnsi" w:hAnsiTheme="majorHAnsi"/>
        </w:rPr>
        <w:t>Council staff</w:t>
      </w:r>
    </w:p>
    <w:p w14:paraId="47AF8B8A" w14:textId="28602C61" w:rsidR="00A068BB" w:rsidRPr="00A96502" w:rsidRDefault="00A068BB" w:rsidP="00A068BB">
      <w:pPr>
        <w:pStyle w:val="ListParagraph"/>
        <w:numPr>
          <w:ilvl w:val="0"/>
          <w:numId w:val="39"/>
        </w:numPr>
        <w:rPr>
          <w:rFonts w:asciiTheme="majorHAnsi" w:hAnsiTheme="majorHAnsi"/>
        </w:rPr>
      </w:pPr>
      <w:r w:rsidRPr="00092782">
        <w:rPr>
          <w:rFonts w:asciiTheme="majorHAnsi" w:hAnsiTheme="majorHAnsi"/>
        </w:rPr>
        <w:t>C</w:t>
      </w:r>
      <w:r w:rsidR="003F4007" w:rsidRPr="00092782">
        <w:rPr>
          <w:rFonts w:asciiTheme="majorHAnsi" w:hAnsiTheme="majorHAnsi"/>
        </w:rPr>
        <w:t>ontractors</w:t>
      </w:r>
    </w:p>
    <w:p w14:paraId="5EA032F2" w14:textId="0A718DF0" w:rsidR="003F4007" w:rsidRPr="00092782" w:rsidRDefault="00A068BB" w:rsidP="00092782">
      <w:pPr>
        <w:pStyle w:val="ListParagraph"/>
        <w:numPr>
          <w:ilvl w:val="0"/>
          <w:numId w:val="39"/>
        </w:numPr>
        <w:rPr>
          <w:rFonts w:asciiTheme="majorHAnsi" w:hAnsiTheme="majorHAnsi"/>
        </w:rPr>
      </w:pPr>
      <w:r w:rsidRPr="00A96502">
        <w:rPr>
          <w:rFonts w:asciiTheme="majorHAnsi" w:hAnsiTheme="majorHAnsi"/>
        </w:rPr>
        <w:t>C</w:t>
      </w:r>
      <w:r w:rsidR="003F4007" w:rsidRPr="00092782">
        <w:rPr>
          <w:rFonts w:asciiTheme="majorHAnsi" w:hAnsiTheme="majorHAnsi"/>
        </w:rPr>
        <w:t xml:space="preserve">onsultants who </w:t>
      </w:r>
      <w:r w:rsidRPr="00A96502">
        <w:rPr>
          <w:rFonts w:asciiTheme="majorHAnsi" w:hAnsiTheme="majorHAnsi"/>
        </w:rPr>
        <w:t>create</w:t>
      </w:r>
      <w:r w:rsidRPr="00092782">
        <w:rPr>
          <w:rFonts w:asciiTheme="majorHAnsi" w:hAnsiTheme="majorHAnsi"/>
        </w:rPr>
        <w:t xml:space="preserve"> </w:t>
      </w:r>
      <w:r w:rsidR="003F4007" w:rsidRPr="00092782">
        <w:rPr>
          <w:rFonts w:asciiTheme="majorHAnsi" w:hAnsiTheme="majorHAnsi"/>
        </w:rPr>
        <w:t xml:space="preserve">information for the community. </w:t>
      </w:r>
    </w:p>
    <w:p w14:paraId="42CF5025" w14:textId="77777777" w:rsidR="003F4007" w:rsidRPr="00092782" w:rsidRDefault="003F4007" w:rsidP="003F4007">
      <w:pPr>
        <w:rPr>
          <w:rFonts w:asciiTheme="majorHAnsi" w:hAnsiTheme="majorHAnsi"/>
          <w:sz w:val="24"/>
          <w:szCs w:val="24"/>
        </w:rPr>
      </w:pPr>
    </w:p>
    <w:p w14:paraId="26427A4D" w14:textId="16EB227A" w:rsidR="003F4007" w:rsidRPr="00092782" w:rsidRDefault="00A068BB" w:rsidP="003F4007">
      <w:pPr>
        <w:rPr>
          <w:rFonts w:asciiTheme="majorHAnsi" w:hAnsiTheme="majorHAnsi"/>
          <w:sz w:val="24"/>
          <w:szCs w:val="24"/>
        </w:rPr>
      </w:pPr>
      <w:r w:rsidRPr="00092782">
        <w:rPr>
          <w:rFonts w:asciiTheme="majorHAnsi" w:hAnsiTheme="majorHAnsi"/>
          <w:b/>
          <w:bCs/>
          <w:sz w:val="24"/>
          <w:szCs w:val="24"/>
        </w:rPr>
        <w:t>Why we need this Policy</w:t>
      </w:r>
    </w:p>
    <w:p w14:paraId="5F5AB429" w14:textId="559671E5" w:rsidR="003F4007" w:rsidRDefault="003F4007" w:rsidP="003F4007">
      <w:pPr>
        <w:rPr>
          <w:rFonts w:asciiTheme="majorHAnsi" w:hAnsiTheme="majorHAnsi"/>
          <w:sz w:val="24"/>
          <w:szCs w:val="24"/>
        </w:rPr>
      </w:pPr>
      <w:r w:rsidRPr="00092782">
        <w:rPr>
          <w:rFonts w:asciiTheme="majorHAnsi" w:hAnsiTheme="majorHAnsi"/>
          <w:sz w:val="24"/>
          <w:szCs w:val="24"/>
        </w:rPr>
        <w:t xml:space="preserve">Merri-bek is a </w:t>
      </w:r>
      <w:r w:rsidRPr="00092782">
        <w:rPr>
          <w:rFonts w:asciiTheme="majorHAnsi" w:hAnsiTheme="majorHAnsi"/>
          <w:b/>
          <w:bCs/>
          <w:sz w:val="24"/>
          <w:szCs w:val="24"/>
        </w:rPr>
        <w:t>diverse community</w:t>
      </w:r>
      <w:r w:rsidRPr="00092782">
        <w:rPr>
          <w:rFonts w:asciiTheme="majorHAnsi" w:hAnsiTheme="majorHAnsi"/>
          <w:sz w:val="24"/>
          <w:szCs w:val="24"/>
        </w:rPr>
        <w:t xml:space="preserve">. Many people speak languages other than English. Some people </w:t>
      </w:r>
      <w:r w:rsidR="00EC1F34">
        <w:rPr>
          <w:rFonts w:asciiTheme="majorHAnsi" w:hAnsiTheme="majorHAnsi"/>
          <w:sz w:val="24"/>
          <w:szCs w:val="24"/>
        </w:rPr>
        <w:t>have barriers to accessing written information. Some people are older,</w:t>
      </w:r>
      <w:r w:rsidRPr="00092782">
        <w:rPr>
          <w:rFonts w:asciiTheme="majorHAnsi" w:hAnsiTheme="majorHAnsi"/>
          <w:sz w:val="24"/>
          <w:szCs w:val="24"/>
        </w:rPr>
        <w:t xml:space="preserve"> some have disability, and others are new to Council processes. </w:t>
      </w:r>
    </w:p>
    <w:p w14:paraId="3E8E97E0" w14:textId="6D417280" w:rsidR="00EC1F34" w:rsidRPr="00092782" w:rsidRDefault="00EC1F34" w:rsidP="00EC1F34">
      <w:pPr>
        <w:pStyle w:val="pf0"/>
        <w:rPr>
          <w:rFonts w:asciiTheme="majorHAnsi" w:hAnsiTheme="majorHAnsi" w:cs="Arial"/>
        </w:rPr>
      </w:pPr>
      <w:r w:rsidRPr="00092782">
        <w:rPr>
          <w:rStyle w:val="cf01"/>
          <w:rFonts w:asciiTheme="majorHAnsi" w:hAnsiTheme="majorHAnsi"/>
          <w:sz w:val="24"/>
          <w:szCs w:val="24"/>
        </w:rPr>
        <w:t xml:space="preserve">Everyone has the right to </w:t>
      </w:r>
      <w:r w:rsidRPr="00092782">
        <w:rPr>
          <w:rStyle w:val="cf11"/>
          <w:rFonts w:asciiTheme="majorHAnsi" w:hAnsiTheme="majorHAnsi"/>
          <w:sz w:val="24"/>
          <w:szCs w:val="24"/>
        </w:rPr>
        <w:t>clear and accessible information</w:t>
      </w:r>
      <w:r w:rsidRPr="00092782">
        <w:rPr>
          <w:rStyle w:val="cf01"/>
          <w:rFonts w:asciiTheme="majorHAnsi" w:hAnsiTheme="majorHAnsi"/>
          <w:sz w:val="24"/>
          <w:szCs w:val="24"/>
        </w:rPr>
        <w:t xml:space="preserve"> and to </w:t>
      </w:r>
      <w:r w:rsidRPr="00092782">
        <w:rPr>
          <w:rStyle w:val="cf11"/>
          <w:rFonts w:asciiTheme="majorHAnsi" w:hAnsiTheme="majorHAnsi"/>
          <w:sz w:val="24"/>
          <w:szCs w:val="24"/>
        </w:rPr>
        <w:t>communicate with Council easily</w:t>
      </w:r>
      <w:r w:rsidRPr="00092782">
        <w:rPr>
          <w:rStyle w:val="cf01"/>
          <w:rFonts w:asciiTheme="majorHAnsi" w:hAnsiTheme="majorHAnsi"/>
          <w:sz w:val="24"/>
          <w:szCs w:val="24"/>
        </w:rPr>
        <w:t>.</w:t>
      </w:r>
      <w:r>
        <w:rPr>
          <w:rFonts w:asciiTheme="majorHAnsi" w:hAnsiTheme="majorHAnsi" w:cs="Arial"/>
        </w:rPr>
        <w:t xml:space="preserve"> </w:t>
      </w:r>
      <w:r w:rsidRPr="00092782">
        <w:rPr>
          <w:rStyle w:val="cf01"/>
          <w:rFonts w:asciiTheme="majorHAnsi" w:hAnsiTheme="majorHAnsi"/>
          <w:sz w:val="24"/>
          <w:szCs w:val="24"/>
        </w:rPr>
        <w:t>Council puts the community first in everything it does</w:t>
      </w:r>
      <w:r>
        <w:rPr>
          <w:rStyle w:val="cf01"/>
          <w:rFonts w:asciiTheme="majorHAnsi" w:hAnsiTheme="majorHAnsi"/>
          <w:sz w:val="24"/>
          <w:szCs w:val="24"/>
        </w:rPr>
        <w:t xml:space="preserve">. </w:t>
      </w:r>
      <w:r w:rsidRPr="00092782">
        <w:rPr>
          <w:rStyle w:val="cf01"/>
          <w:rFonts w:asciiTheme="majorHAnsi" w:hAnsiTheme="majorHAnsi"/>
          <w:sz w:val="24"/>
          <w:szCs w:val="24"/>
        </w:rPr>
        <w:t xml:space="preserve">This means Council’s communications must </w:t>
      </w:r>
      <w:r w:rsidRPr="00092782">
        <w:rPr>
          <w:rStyle w:val="cf11"/>
          <w:rFonts w:asciiTheme="majorHAnsi" w:hAnsiTheme="majorHAnsi"/>
          <w:sz w:val="24"/>
          <w:szCs w:val="24"/>
        </w:rPr>
        <w:t>meet the needs of everyone in the community</w:t>
      </w:r>
      <w:r w:rsidRPr="00092782">
        <w:rPr>
          <w:rStyle w:val="cf01"/>
          <w:rFonts w:asciiTheme="majorHAnsi" w:hAnsiTheme="majorHAnsi"/>
          <w:sz w:val="24"/>
          <w:szCs w:val="24"/>
        </w:rPr>
        <w:t>.</w:t>
      </w:r>
    </w:p>
    <w:p w14:paraId="686AC397" w14:textId="77777777" w:rsidR="003F4007" w:rsidRPr="00092782" w:rsidRDefault="003F4007" w:rsidP="003F4007">
      <w:pPr>
        <w:rPr>
          <w:rFonts w:asciiTheme="majorHAnsi" w:hAnsiTheme="majorHAnsi"/>
          <w:sz w:val="24"/>
          <w:szCs w:val="24"/>
        </w:rPr>
      </w:pPr>
    </w:p>
    <w:p w14:paraId="62DE6433" w14:textId="0D9AB27B" w:rsidR="003F4007" w:rsidRPr="00092782" w:rsidRDefault="003F4007" w:rsidP="003F4007">
      <w:pPr>
        <w:rPr>
          <w:rFonts w:asciiTheme="majorHAnsi" w:hAnsiTheme="majorHAnsi"/>
          <w:sz w:val="24"/>
          <w:szCs w:val="24"/>
        </w:rPr>
      </w:pPr>
      <w:r w:rsidRPr="00092782">
        <w:rPr>
          <w:rFonts w:asciiTheme="majorHAnsi" w:hAnsiTheme="majorHAnsi"/>
          <w:b/>
          <w:bCs/>
          <w:sz w:val="24"/>
          <w:szCs w:val="24"/>
        </w:rPr>
        <w:t xml:space="preserve">Who the </w:t>
      </w:r>
      <w:r w:rsidR="00380E18" w:rsidRPr="00092782">
        <w:rPr>
          <w:rFonts w:asciiTheme="majorHAnsi" w:hAnsiTheme="majorHAnsi"/>
          <w:b/>
          <w:bCs/>
          <w:sz w:val="24"/>
          <w:szCs w:val="24"/>
        </w:rPr>
        <w:t>Policy</w:t>
      </w:r>
      <w:r w:rsidRPr="00092782">
        <w:rPr>
          <w:rFonts w:asciiTheme="majorHAnsi" w:hAnsiTheme="majorHAnsi"/>
          <w:b/>
          <w:bCs/>
          <w:sz w:val="24"/>
          <w:szCs w:val="24"/>
        </w:rPr>
        <w:t xml:space="preserve"> supports</w:t>
      </w:r>
    </w:p>
    <w:p w14:paraId="08B6EB65" w14:textId="4041E1CC" w:rsidR="003F4007" w:rsidRDefault="003F4007" w:rsidP="003F4007">
      <w:pPr>
        <w:rPr>
          <w:rFonts w:asciiTheme="majorHAnsi" w:hAnsiTheme="majorHAnsi"/>
          <w:sz w:val="24"/>
          <w:szCs w:val="24"/>
        </w:rPr>
      </w:pPr>
      <w:r w:rsidRPr="00092782">
        <w:rPr>
          <w:rFonts w:asciiTheme="majorHAnsi" w:hAnsiTheme="majorHAnsi"/>
          <w:sz w:val="24"/>
          <w:szCs w:val="24"/>
        </w:rPr>
        <w:t xml:space="preserve">The </w:t>
      </w:r>
      <w:r w:rsidR="00380E18" w:rsidRPr="00092782">
        <w:rPr>
          <w:rFonts w:asciiTheme="majorHAnsi" w:hAnsiTheme="majorHAnsi"/>
          <w:sz w:val="24"/>
          <w:szCs w:val="24"/>
        </w:rPr>
        <w:t>Policy</w:t>
      </w:r>
      <w:r w:rsidRPr="00092782">
        <w:rPr>
          <w:rFonts w:asciiTheme="majorHAnsi" w:hAnsiTheme="majorHAnsi"/>
          <w:sz w:val="24"/>
          <w:szCs w:val="24"/>
        </w:rPr>
        <w:t xml:space="preserve"> aims to </w:t>
      </w:r>
      <w:r w:rsidRPr="00092782">
        <w:rPr>
          <w:rFonts w:asciiTheme="majorHAnsi" w:hAnsiTheme="majorHAnsi"/>
          <w:b/>
          <w:bCs/>
          <w:sz w:val="24"/>
          <w:szCs w:val="24"/>
        </w:rPr>
        <w:t>benefit the whole community</w:t>
      </w:r>
      <w:r w:rsidRPr="00092782">
        <w:rPr>
          <w:rFonts w:asciiTheme="majorHAnsi" w:hAnsiTheme="majorHAnsi"/>
          <w:sz w:val="24"/>
          <w:szCs w:val="24"/>
        </w:rPr>
        <w:t xml:space="preserve">, </w:t>
      </w:r>
      <w:r w:rsidR="00430DA9">
        <w:rPr>
          <w:rFonts w:asciiTheme="majorHAnsi" w:hAnsiTheme="majorHAnsi"/>
          <w:sz w:val="24"/>
          <w:szCs w:val="24"/>
        </w:rPr>
        <w:t xml:space="preserve">including the </w:t>
      </w:r>
      <w:r w:rsidR="00430DA9" w:rsidRPr="0008565E">
        <w:rPr>
          <w:rFonts w:asciiTheme="majorHAnsi" w:hAnsiTheme="majorHAnsi"/>
          <w:sz w:val="24"/>
          <w:szCs w:val="24"/>
        </w:rPr>
        <w:t>priority groups identified in Council’s Human Rights Policy</w:t>
      </w:r>
      <w:r w:rsidR="008E1B2C">
        <w:rPr>
          <w:rFonts w:asciiTheme="majorHAnsi" w:hAnsiTheme="majorHAnsi"/>
          <w:sz w:val="24"/>
          <w:szCs w:val="24"/>
        </w:rPr>
        <w:t>:</w:t>
      </w:r>
    </w:p>
    <w:p w14:paraId="356DD0FF" w14:textId="77777777" w:rsidR="008E1B2C" w:rsidRDefault="008E1B2C" w:rsidP="003F4007">
      <w:pPr>
        <w:rPr>
          <w:rFonts w:asciiTheme="majorHAnsi" w:hAnsiTheme="majorHAnsi"/>
          <w:sz w:val="24"/>
          <w:szCs w:val="24"/>
        </w:rPr>
      </w:pPr>
    </w:p>
    <w:p w14:paraId="642C57C5" w14:textId="77777777" w:rsidR="008E1B2C" w:rsidRPr="008E1B2C" w:rsidRDefault="008E1B2C" w:rsidP="008E1B2C">
      <w:pPr>
        <w:pStyle w:val="ListParagraph"/>
        <w:numPr>
          <w:ilvl w:val="0"/>
          <w:numId w:val="48"/>
        </w:numPr>
        <w:rPr>
          <w:rFonts w:asciiTheme="majorHAnsi" w:hAnsiTheme="majorHAnsi"/>
        </w:rPr>
      </w:pPr>
      <w:r w:rsidRPr="008E1B2C">
        <w:rPr>
          <w:rFonts w:asciiTheme="majorHAnsi" w:hAnsiTheme="majorHAnsi"/>
        </w:rPr>
        <w:t>Aboriginal and Torres Strait Islander communities </w:t>
      </w:r>
    </w:p>
    <w:p w14:paraId="14300CEA" w14:textId="77777777" w:rsidR="008E1B2C" w:rsidRPr="008E1B2C" w:rsidRDefault="008E1B2C" w:rsidP="008E1B2C">
      <w:pPr>
        <w:pStyle w:val="ListParagraph"/>
        <w:numPr>
          <w:ilvl w:val="0"/>
          <w:numId w:val="48"/>
        </w:numPr>
        <w:rPr>
          <w:rFonts w:asciiTheme="majorHAnsi" w:hAnsiTheme="majorHAnsi"/>
        </w:rPr>
      </w:pPr>
      <w:r w:rsidRPr="008E1B2C">
        <w:rPr>
          <w:rFonts w:asciiTheme="majorHAnsi" w:hAnsiTheme="majorHAnsi"/>
        </w:rPr>
        <w:t>Migrant, refugee and faith communities </w:t>
      </w:r>
    </w:p>
    <w:p w14:paraId="126C3983" w14:textId="77777777" w:rsidR="008E1B2C" w:rsidRPr="008E1B2C" w:rsidRDefault="008E1B2C" w:rsidP="008E1B2C">
      <w:pPr>
        <w:pStyle w:val="ListParagraph"/>
        <w:numPr>
          <w:ilvl w:val="0"/>
          <w:numId w:val="48"/>
        </w:numPr>
        <w:rPr>
          <w:rFonts w:asciiTheme="majorHAnsi" w:hAnsiTheme="majorHAnsi"/>
        </w:rPr>
      </w:pPr>
      <w:r w:rsidRPr="008E1B2C">
        <w:rPr>
          <w:rFonts w:asciiTheme="majorHAnsi" w:hAnsiTheme="majorHAnsi"/>
        </w:rPr>
        <w:t>People with disability </w:t>
      </w:r>
    </w:p>
    <w:p w14:paraId="5CE71B86" w14:textId="77777777" w:rsidR="008E1B2C" w:rsidRPr="008E1B2C" w:rsidRDefault="008E1B2C" w:rsidP="008E1B2C">
      <w:pPr>
        <w:pStyle w:val="ListParagraph"/>
        <w:numPr>
          <w:ilvl w:val="0"/>
          <w:numId w:val="48"/>
        </w:numPr>
        <w:rPr>
          <w:rFonts w:asciiTheme="majorHAnsi" w:hAnsiTheme="majorHAnsi"/>
        </w:rPr>
      </w:pPr>
      <w:r w:rsidRPr="008E1B2C">
        <w:rPr>
          <w:rFonts w:asciiTheme="majorHAnsi" w:hAnsiTheme="majorHAnsi"/>
        </w:rPr>
        <w:t>Women, girls and gender diverse people  </w:t>
      </w:r>
    </w:p>
    <w:p w14:paraId="2917C1B7" w14:textId="77777777" w:rsidR="008E1B2C" w:rsidRPr="008E1B2C" w:rsidRDefault="008E1B2C" w:rsidP="008E1B2C">
      <w:pPr>
        <w:pStyle w:val="ListParagraph"/>
        <w:numPr>
          <w:ilvl w:val="0"/>
          <w:numId w:val="48"/>
        </w:numPr>
        <w:rPr>
          <w:rFonts w:asciiTheme="majorHAnsi" w:hAnsiTheme="majorHAnsi"/>
        </w:rPr>
      </w:pPr>
      <w:r w:rsidRPr="008E1B2C">
        <w:rPr>
          <w:rFonts w:asciiTheme="majorHAnsi" w:hAnsiTheme="majorHAnsi"/>
        </w:rPr>
        <w:t>LGBTIQA+ communities </w:t>
      </w:r>
    </w:p>
    <w:p w14:paraId="0F6F61C0" w14:textId="5C1A047D" w:rsidR="008E1B2C" w:rsidRPr="008E1B2C" w:rsidRDefault="008E1B2C" w:rsidP="008E1B2C">
      <w:pPr>
        <w:pStyle w:val="ListParagraph"/>
        <w:numPr>
          <w:ilvl w:val="0"/>
          <w:numId w:val="48"/>
        </w:numPr>
        <w:rPr>
          <w:rFonts w:asciiTheme="majorHAnsi" w:hAnsiTheme="majorHAnsi"/>
        </w:rPr>
      </w:pPr>
      <w:r w:rsidRPr="008E1B2C">
        <w:rPr>
          <w:rFonts w:asciiTheme="majorHAnsi" w:hAnsiTheme="majorHAnsi"/>
        </w:rPr>
        <w:t xml:space="preserve">Children and young people </w:t>
      </w:r>
    </w:p>
    <w:p w14:paraId="3F05B52D" w14:textId="77777777" w:rsidR="008E1B2C" w:rsidRPr="008E1B2C" w:rsidRDefault="008E1B2C" w:rsidP="008E1B2C">
      <w:pPr>
        <w:pStyle w:val="ListParagraph"/>
        <w:numPr>
          <w:ilvl w:val="0"/>
          <w:numId w:val="48"/>
        </w:numPr>
        <w:rPr>
          <w:rFonts w:asciiTheme="majorHAnsi" w:hAnsiTheme="majorHAnsi"/>
        </w:rPr>
      </w:pPr>
      <w:r w:rsidRPr="008E1B2C">
        <w:rPr>
          <w:rFonts w:asciiTheme="majorHAnsi" w:hAnsiTheme="majorHAnsi"/>
        </w:rPr>
        <w:t>People experiencing poverty, homelessness, low income and financial hardship. </w:t>
      </w:r>
    </w:p>
    <w:p w14:paraId="17940E95" w14:textId="77777777" w:rsidR="008E1B2C" w:rsidRDefault="008E1B2C" w:rsidP="008E1B2C">
      <w:pPr>
        <w:rPr>
          <w:rFonts w:asciiTheme="majorHAnsi" w:hAnsiTheme="majorHAnsi"/>
        </w:rPr>
      </w:pPr>
    </w:p>
    <w:p w14:paraId="6A38937B" w14:textId="01731600" w:rsidR="008E1B2C" w:rsidRDefault="008E1B2C" w:rsidP="003F4007">
      <w:pPr>
        <w:rPr>
          <w:rFonts w:asciiTheme="majorHAnsi" w:hAnsiTheme="majorHAnsi"/>
          <w:sz w:val="24"/>
          <w:szCs w:val="24"/>
        </w:rPr>
      </w:pPr>
      <w:r>
        <w:rPr>
          <w:rFonts w:asciiTheme="majorHAnsi" w:hAnsiTheme="majorHAnsi"/>
          <w:sz w:val="24"/>
          <w:szCs w:val="24"/>
        </w:rPr>
        <w:t xml:space="preserve">The Policy also aims to support: </w:t>
      </w:r>
    </w:p>
    <w:p w14:paraId="55756C2A" w14:textId="77777777" w:rsidR="00092782" w:rsidRPr="00092782" w:rsidRDefault="00092782" w:rsidP="003F4007">
      <w:pPr>
        <w:rPr>
          <w:rFonts w:asciiTheme="majorHAnsi" w:hAnsiTheme="majorHAnsi"/>
          <w:sz w:val="24"/>
          <w:szCs w:val="24"/>
        </w:rPr>
      </w:pPr>
    </w:p>
    <w:p w14:paraId="6C7146A0" w14:textId="3A802FC4" w:rsidR="003F4007" w:rsidRPr="00092782" w:rsidRDefault="003F4007" w:rsidP="003F4007">
      <w:pPr>
        <w:pStyle w:val="ListParagraph"/>
        <w:numPr>
          <w:ilvl w:val="0"/>
          <w:numId w:val="35"/>
        </w:numPr>
        <w:rPr>
          <w:rFonts w:asciiTheme="majorHAnsi" w:hAnsiTheme="majorHAnsi"/>
        </w:rPr>
      </w:pPr>
      <w:r w:rsidRPr="00092782">
        <w:rPr>
          <w:rFonts w:asciiTheme="majorHAnsi" w:hAnsiTheme="majorHAnsi"/>
        </w:rPr>
        <w:t xml:space="preserve">people who </w:t>
      </w:r>
      <w:r w:rsidR="00A068BB" w:rsidRPr="00092782">
        <w:rPr>
          <w:rFonts w:asciiTheme="majorHAnsi" w:hAnsiTheme="majorHAnsi"/>
        </w:rPr>
        <w:t xml:space="preserve">speak </w:t>
      </w:r>
      <w:r w:rsidRPr="00092782">
        <w:rPr>
          <w:rFonts w:asciiTheme="majorHAnsi" w:hAnsiTheme="majorHAnsi"/>
        </w:rPr>
        <w:t xml:space="preserve">languages other than English </w:t>
      </w:r>
    </w:p>
    <w:p w14:paraId="50AF4629" w14:textId="62B5582E" w:rsidR="003F4007" w:rsidRPr="00092782" w:rsidRDefault="003F4007" w:rsidP="003F4007">
      <w:pPr>
        <w:pStyle w:val="ListParagraph"/>
        <w:numPr>
          <w:ilvl w:val="0"/>
          <w:numId w:val="35"/>
        </w:numPr>
        <w:rPr>
          <w:rFonts w:asciiTheme="majorHAnsi" w:hAnsiTheme="majorHAnsi"/>
        </w:rPr>
      </w:pPr>
      <w:r w:rsidRPr="00092782">
        <w:rPr>
          <w:rFonts w:asciiTheme="majorHAnsi" w:hAnsiTheme="majorHAnsi"/>
        </w:rPr>
        <w:t xml:space="preserve">people </w:t>
      </w:r>
      <w:r w:rsidR="008E1B2C">
        <w:rPr>
          <w:rFonts w:asciiTheme="majorHAnsi" w:hAnsiTheme="majorHAnsi"/>
        </w:rPr>
        <w:t xml:space="preserve">who have barriers to accessing written information </w:t>
      </w:r>
      <w:r w:rsidRPr="00092782">
        <w:rPr>
          <w:rFonts w:asciiTheme="majorHAnsi" w:hAnsiTheme="majorHAnsi"/>
        </w:rPr>
        <w:t xml:space="preserve"> </w:t>
      </w:r>
    </w:p>
    <w:p w14:paraId="6F236B3C" w14:textId="6204BEB7" w:rsidR="003F4007" w:rsidRPr="00092782" w:rsidRDefault="003F4007" w:rsidP="003F4007">
      <w:pPr>
        <w:pStyle w:val="ListParagraph"/>
        <w:numPr>
          <w:ilvl w:val="0"/>
          <w:numId w:val="35"/>
        </w:numPr>
        <w:rPr>
          <w:rFonts w:asciiTheme="majorHAnsi" w:hAnsiTheme="majorHAnsi"/>
        </w:rPr>
      </w:pPr>
      <w:r w:rsidRPr="00092782">
        <w:rPr>
          <w:rFonts w:asciiTheme="majorHAnsi" w:hAnsiTheme="majorHAnsi"/>
        </w:rPr>
        <w:t>people with complex communication support needs</w:t>
      </w:r>
    </w:p>
    <w:p w14:paraId="3CD5BC8E" w14:textId="77777777" w:rsidR="003F4007" w:rsidRPr="00092782" w:rsidRDefault="003F4007" w:rsidP="003F4007">
      <w:pPr>
        <w:pStyle w:val="ListParagraph"/>
        <w:numPr>
          <w:ilvl w:val="0"/>
          <w:numId w:val="35"/>
        </w:numPr>
        <w:rPr>
          <w:rFonts w:asciiTheme="majorHAnsi" w:hAnsiTheme="majorHAnsi"/>
        </w:rPr>
      </w:pPr>
      <w:r w:rsidRPr="00092782">
        <w:rPr>
          <w:rFonts w:asciiTheme="majorHAnsi" w:hAnsiTheme="majorHAnsi"/>
        </w:rPr>
        <w:t>people who are unfamiliar with Council services.</w:t>
      </w:r>
    </w:p>
    <w:p w14:paraId="5BD4B6F5" w14:textId="77777777" w:rsidR="003F4007" w:rsidRDefault="003F4007" w:rsidP="003F4007">
      <w:pPr>
        <w:rPr>
          <w:rFonts w:asciiTheme="majorHAnsi" w:hAnsiTheme="majorHAnsi"/>
          <w:sz w:val="24"/>
          <w:szCs w:val="24"/>
        </w:rPr>
      </w:pPr>
    </w:p>
    <w:p w14:paraId="29CC4716" w14:textId="77777777" w:rsidR="00092782" w:rsidRDefault="00092782" w:rsidP="003F4007">
      <w:pPr>
        <w:rPr>
          <w:rFonts w:asciiTheme="majorHAnsi" w:hAnsiTheme="majorHAnsi"/>
          <w:sz w:val="24"/>
          <w:szCs w:val="24"/>
        </w:rPr>
      </w:pPr>
    </w:p>
    <w:p w14:paraId="6F9655B7" w14:textId="77777777" w:rsidR="00092782" w:rsidRDefault="00092782" w:rsidP="003F4007">
      <w:pPr>
        <w:rPr>
          <w:rFonts w:asciiTheme="majorHAnsi" w:hAnsiTheme="majorHAnsi"/>
          <w:sz w:val="24"/>
          <w:szCs w:val="24"/>
        </w:rPr>
      </w:pPr>
    </w:p>
    <w:p w14:paraId="78F95A52" w14:textId="77777777" w:rsidR="00092782" w:rsidRDefault="00092782" w:rsidP="003F4007">
      <w:pPr>
        <w:rPr>
          <w:rFonts w:asciiTheme="majorHAnsi" w:hAnsiTheme="majorHAnsi"/>
          <w:sz w:val="24"/>
          <w:szCs w:val="24"/>
        </w:rPr>
      </w:pPr>
    </w:p>
    <w:p w14:paraId="2198004B" w14:textId="77777777" w:rsidR="00092782" w:rsidRPr="00092782" w:rsidRDefault="00092782" w:rsidP="003F4007">
      <w:pPr>
        <w:rPr>
          <w:rFonts w:asciiTheme="majorHAnsi" w:hAnsiTheme="majorHAnsi"/>
          <w:sz w:val="24"/>
          <w:szCs w:val="24"/>
        </w:rPr>
      </w:pPr>
    </w:p>
    <w:p w14:paraId="0A7BB8BD" w14:textId="77777777" w:rsidR="003F4007" w:rsidRPr="00092782" w:rsidRDefault="003F4007" w:rsidP="003F4007">
      <w:pPr>
        <w:rPr>
          <w:rFonts w:asciiTheme="majorHAnsi" w:hAnsiTheme="majorHAnsi"/>
          <w:sz w:val="24"/>
          <w:szCs w:val="24"/>
        </w:rPr>
      </w:pPr>
      <w:r w:rsidRPr="00092782">
        <w:rPr>
          <w:rFonts w:asciiTheme="majorHAnsi" w:hAnsiTheme="majorHAnsi"/>
          <w:b/>
          <w:bCs/>
          <w:sz w:val="24"/>
          <w:szCs w:val="24"/>
        </w:rPr>
        <w:t>What accessible and inclusive communication means</w:t>
      </w:r>
    </w:p>
    <w:p w14:paraId="3AFAB27F" w14:textId="77777777" w:rsidR="008E1B2C" w:rsidRPr="00092782" w:rsidRDefault="008E1B2C" w:rsidP="008E1B2C">
      <w:pPr>
        <w:spacing w:before="100" w:beforeAutospacing="1" w:after="100" w:afterAutospacing="1" w:line="240" w:lineRule="auto"/>
        <w:rPr>
          <w:rFonts w:asciiTheme="majorHAnsi" w:hAnsiTheme="majorHAnsi" w:cs="Arial"/>
          <w:color w:val="auto"/>
          <w:sz w:val="24"/>
          <w:szCs w:val="24"/>
        </w:rPr>
      </w:pPr>
      <w:r w:rsidRPr="00092782">
        <w:rPr>
          <w:rFonts w:asciiTheme="majorHAnsi" w:hAnsiTheme="majorHAnsi" w:cs="Segoe UI"/>
          <w:color w:val="auto"/>
          <w:sz w:val="24"/>
          <w:szCs w:val="24"/>
        </w:rPr>
        <w:t>Accessible communication:</w:t>
      </w:r>
    </w:p>
    <w:p w14:paraId="3E9E7FB0" w14:textId="02A930CC" w:rsidR="008E1B2C" w:rsidRPr="00092782" w:rsidRDefault="008E1B2C" w:rsidP="008E1B2C">
      <w:pPr>
        <w:numPr>
          <w:ilvl w:val="0"/>
          <w:numId w:val="56"/>
        </w:numPr>
        <w:spacing w:before="100" w:beforeAutospacing="1" w:after="100" w:afterAutospacing="1" w:line="240" w:lineRule="auto"/>
        <w:rPr>
          <w:rFonts w:asciiTheme="majorHAnsi" w:hAnsiTheme="majorHAnsi" w:cs="Arial"/>
          <w:color w:val="auto"/>
          <w:sz w:val="24"/>
          <w:szCs w:val="24"/>
        </w:rPr>
      </w:pPr>
      <w:r>
        <w:rPr>
          <w:rFonts w:asciiTheme="majorHAnsi" w:hAnsiTheme="majorHAnsi" w:cs="Segoe UI"/>
          <w:color w:val="auto"/>
          <w:sz w:val="24"/>
          <w:szCs w:val="24"/>
        </w:rPr>
        <w:t>i</w:t>
      </w:r>
      <w:r w:rsidRPr="00092782">
        <w:rPr>
          <w:rFonts w:asciiTheme="majorHAnsi" w:hAnsiTheme="majorHAnsi" w:cs="Segoe UI"/>
          <w:color w:val="auto"/>
          <w:sz w:val="24"/>
          <w:szCs w:val="24"/>
        </w:rPr>
        <w:t xml:space="preserve">s </w:t>
      </w:r>
      <w:r w:rsidRPr="00092782">
        <w:rPr>
          <w:rFonts w:asciiTheme="majorHAnsi" w:hAnsiTheme="majorHAnsi" w:cs="Segoe UI"/>
          <w:b/>
          <w:bCs/>
          <w:color w:val="auto"/>
          <w:sz w:val="24"/>
          <w:szCs w:val="24"/>
        </w:rPr>
        <w:t>clear and easy to understand</w:t>
      </w:r>
    </w:p>
    <w:p w14:paraId="61955CB3" w14:textId="487C992C" w:rsidR="008E1B2C" w:rsidRPr="00092782" w:rsidRDefault="008E1B2C" w:rsidP="008E1B2C">
      <w:pPr>
        <w:numPr>
          <w:ilvl w:val="0"/>
          <w:numId w:val="56"/>
        </w:numPr>
        <w:spacing w:before="100" w:beforeAutospacing="1" w:after="100" w:afterAutospacing="1" w:line="240" w:lineRule="auto"/>
        <w:rPr>
          <w:rFonts w:asciiTheme="majorHAnsi" w:hAnsiTheme="majorHAnsi" w:cs="Arial"/>
          <w:color w:val="auto"/>
          <w:sz w:val="24"/>
          <w:szCs w:val="24"/>
        </w:rPr>
      </w:pPr>
      <w:r>
        <w:rPr>
          <w:rFonts w:asciiTheme="majorHAnsi" w:hAnsiTheme="majorHAnsi" w:cs="Segoe UI"/>
          <w:b/>
          <w:bCs/>
          <w:color w:val="auto"/>
          <w:sz w:val="24"/>
          <w:szCs w:val="24"/>
        </w:rPr>
        <w:t>r</w:t>
      </w:r>
      <w:r w:rsidRPr="00092782">
        <w:rPr>
          <w:rFonts w:asciiTheme="majorHAnsi" w:hAnsiTheme="majorHAnsi" w:cs="Segoe UI"/>
          <w:b/>
          <w:bCs/>
          <w:color w:val="auto"/>
          <w:sz w:val="24"/>
          <w:szCs w:val="24"/>
        </w:rPr>
        <w:t>emoves barriers</w:t>
      </w:r>
      <w:r w:rsidRPr="00092782">
        <w:rPr>
          <w:rFonts w:asciiTheme="majorHAnsi" w:hAnsiTheme="majorHAnsi" w:cs="Segoe UI"/>
          <w:color w:val="auto"/>
          <w:sz w:val="24"/>
          <w:szCs w:val="24"/>
        </w:rPr>
        <w:t xml:space="preserve"> that stop people from getting, understanding or using information</w:t>
      </w:r>
      <w:r>
        <w:rPr>
          <w:rFonts w:asciiTheme="majorHAnsi" w:hAnsiTheme="majorHAnsi" w:cs="Segoe UI"/>
          <w:color w:val="auto"/>
          <w:sz w:val="24"/>
          <w:szCs w:val="24"/>
        </w:rPr>
        <w:t>.</w:t>
      </w:r>
    </w:p>
    <w:p w14:paraId="3A123018" w14:textId="77777777" w:rsidR="008E1B2C" w:rsidRPr="00092782" w:rsidRDefault="008E1B2C" w:rsidP="008E1B2C">
      <w:pPr>
        <w:spacing w:before="100" w:beforeAutospacing="1" w:after="100" w:afterAutospacing="1" w:line="240" w:lineRule="auto"/>
        <w:rPr>
          <w:rFonts w:asciiTheme="majorHAnsi" w:hAnsiTheme="majorHAnsi" w:cs="Arial"/>
          <w:color w:val="auto"/>
          <w:sz w:val="24"/>
          <w:szCs w:val="24"/>
        </w:rPr>
      </w:pPr>
      <w:r w:rsidRPr="00092782">
        <w:rPr>
          <w:rFonts w:asciiTheme="majorHAnsi" w:hAnsiTheme="majorHAnsi" w:cs="Segoe UI"/>
          <w:color w:val="auto"/>
          <w:sz w:val="24"/>
          <w:szCs w:val="24"/>
        </w:rPr>
        <w:t>Inclusive communication:</w:t>
      </w:r>
    </w:p>
    <w:p w14:paraId="66CBE63A" w14:textId="21DD771C" w:rsidR="008E1B2C" w:rsidRPr="00092782" w:rsidRDefault="008E1B2C" w:rsidP="008E1B2C">
      <w:pPr>
        <w:numPr>
          <w:ilvl w:val="0"/>
          <w:numId w:val="57"/>
        </w:numPr>
        <w:spacing w:before="100" w:beforeAutospacing="1" w:after="100" w:afterAutospacing="1" w:line="240" w:lineRule="auto"/>
        <w:rPr>
          <w:rFonts w:asciiTheme="majorHAnsi" w:hAnsiTheme="majorHAnsi" w:cs="Arial"/>
          <w:color w:val="auto"/>
          <w:sz w:val="24"/>
          <w:szCs w:val="24"/>
        </w:rPr>
      </w:pPr>
      <w:r>
        <w:rPr>
          <w:rFonts w:asciiTheme="majorHAnsi" w:hAnsiTheme="majorHAnsi" w:cs="Segoe UI"/>
          <w:b/>
          <w:bCs/>
          <w:color w:val="auto"/>
          <w:sz w:val="24"/>
          <w:szCs w:val="24"/>
        </w:rPr>
        <w:t>r</w:t>
      </w:r>
      <w:r w:rsidRPr="00092782">
        <w:rPr>
          <w:rFonts w:asciiTheme="majorHAnsi" w:hAnsiTheme="majorHAnsi" w:cs="Segoe UI"/>
          <w:b/>
          <w:bCs/>
          <w:color w:val="auto"/>
          <w:sz w:val="24"/>
          <w:szCs w:val="24"/>
        </w:rPr>
        <w:t>ecognises and values</w:t>
      </w:r>
      <w:r w:rsidRPr="00092782">
        <w:rPr>
          <w:rFonts w:asciiTheme="majorHAnsi" w:hAnsiTheme="majorHAnsi" w:cs="Segoe UI"/>
          <w:color w:val="auto"/>
          <w:sz w:val="24"/>
          <w:szCs w:val="24"/>
        </w:rPr>
        <w:t xml:space="preserve"> the diversity of the community</w:t>
      </w:r>
    </w:p>
    <w:p w14:paraId="374C3349" w14:textId="5BDDEB5E" w:rsidR="008E1B2C" w:rsidRPr="00092782" w:rsidRDefault="008E1B2C" w:rsidP="008E1B2C">
      <w:pPr>
        <w:numPr>
          <w:ilvl w:val="0"/>
          <w:numId w:val="57"/>
        </w:numPr>
        <w:spacing w:before="100" w:beforeAutospacing="1" w:after="100" w:afterAutospacing="1" w:line="240" w:lineRule="auto"/>
        <w:rPr>
          <w:rFonts w:asciiTheme="majorHAnsi" w:hAnsiTheme="majorHAnsi" w:cs="Arial"/>
          <w:color w:val="auto"/>
          <w:sz w:val="24"/>
          <w:szCs w:val="24"/>
        </w:rPr>
      </w:pPr>
      <w:r>
        <w:rPr>
          <w:rFonts w:asciiTheme="majorHAnsi" w:hAnsiTheme="majorHAnsi" w:cs="Segoe UI"/>
          <w:color w:val="auto"/>
          <w:sz w:val="24"/>
          <w:szCs w:val="24"/>
        </w:rPr>
        <w:t>r</w:t>
      </w:r>
      <w:r w:rsidRPr="00092782">
        <w:rPr>
          <w:rFonts w:asciiTheme="majorHAnsi" w:hAnsiTheme="majorHAnsi" w:cs="Segoe UI"/>
          <w:color w:val="auto"/>
          <w:sz w:val="24"/>
          <w:szCs w:val="24"/>
        </w:rPr>
        <w:t xml:space="preserve">esponds to the </w:t>
      </w:r>
      <w:r w:rsidRPr="00092782">
        <w:rPr>
          <w:rFonts w:asciiTheme="majorHAnsi" w:hAnsiTheme="majorHAnsi" w:cs="Segoe UI"/>
          <w:b/>
          <w:bCs/>
          <w:color w:val="auto"/>
          <w:sz w:val="24"/>
          <w:szCs w:val="24"/>
        </w:rPr>
        <w:t>different ways people access and use information</w:t>
      </w:r>
    </w:p>
    <w:p w14:paraId="015846CC" w14:textId="33F96B43" w:rsidR="008E1B2C" w:rsidRPr="00092782" w:rsidRDefault="008E1B2C" w:rsidP="008E1B2C">
      <w:pPr>
        <w:numPr>
          <w:ilvl w:val="0"/>
          <w:numId w:val="57"/>
        </w:numPr>
        <w:spacing w:before="100" w:beforeAutospacing="1" w:after="100" w:afterAutospacing="1" w:line="240" w:lineRule="auto"/>
        <w:rPr>
          <w:rFonts w:asciiTheme="majorHAnsi" w:hAnsiTheme="majorHAnsi" w:cs="Arial"/>
          <w:color w:val="auto"/>
          <w:sz w:val="24"/>
          <w:szCs w:val="24"/>
        </w:rPr>
      </w:pPr>
      <w:r>
        <w:rPr>
          <w:rFonts w:asciiTheme="majorHAnsi" w:hAnsiTheme="majorHAnsi" w:cs="Segoe UI"/>
          <w:color w:val="auto"/>
          <w:sz w:val="24"/>
          <w:szCs w:val="24"/>
        </w:rPr>
        <w:t>m</w:t>
      </w:r>
      <w:r w:rsidRPr="00092782">
        <w:rPr>
          <w:rFonts w:asciiTheme="majorHAnsi" w:hAnsiTheme="majorHAnsi" w:cs="Segoe UI"/>
          <w:color w:val="auto"/>
          <w:sz w:val="24"/>
          <w:szCs w:val="24"/>
        </w:rPr>
        <w:t xml:space="preserve">eans thinking about </w:t>
      </w:r>
      <w:r w:rsidRPr="00092782">
        <w:rPr>
          <w:rFonts w:asciiTheme="majorHAnsi" w:hAnsiTheme="majorHAnsi" w:cs="Segoe UI"/>
          <w:b/>
          <w:bCs/>
          <w:color w:val="auto"/>
          <w:sz w:val="24"/>
          <w:szCs w:val="24"/>
        </w:rPr>
        <w:t>who the audience is</w:t>
      </w:r>
      <w:r w:rsidRPr="00092782">
        <w:rPr>
          <w:rFonts w:asciiTheme="majorHAnsi" w:hAnsiTheme="majorHAnsi" w:cs="Segoe UI"/>
          <w:color w:val="auto"/>
          <w:sz w:val="24"/>
          <w:szCs w:val="24"/>
        </w:rPr>
        <w:t xml:space="preserve">, </w:t>
      </w:r>
      <w:r w:rsidRPr="00092782">
        <w:rPr>
          <w:rFonts w:asciiTheme="majorHAnsi" w:hAnsiTheme="majorHAnsi" w:cs="Segoe UI"/>
          <w:b/>
          <w:bCs/>
          <w:color w:val="auto"/>
          <w:sz w:val="24"/>
          <w:szCs w:val="24"/>
        </w:rPr>
        <w:t>what they need</w:t>
      </w:r>
      <w:r w:rsidRPr="00092782">
        <w:rPr>
          <w:rFonts w:asciiTheme="majorHAnsi" w:hAnsiTheme="majorHAnsi" w:cs="Segoe UI"/>
          <w:color w:val="auto"/>
          <w:sz w:val="24"/>
          <w:szCs w:val="24"/>
        </w:rPr>
        <w:t xml:space="preserve">, and </w:t>
      </w:r>
      <w:r w:rsidRPr="00092782">
        <w:rPr>
          <w:rFonts w:asciiTheme="majorHAnsi" w:hAnsiTheme="majorHAnsi" w:cs="Segoe UI"/>
          <w:b/>
          <w:bCs/>
          <w:color w:val="auto"/>
          <w:sz w:val="24"/>
          <w:szCs w:val="24"/>
        </w:rPr>
        <w:t>how to reach them</w:t>
      </w:r>
    </w:p>
    <w:p w14:paraId="32A0BA54" w14:textId="77777777" w:rsidR="008E1B2C" w:rsidRPr="00092782" w:rsidRDefault="008E1B2C" w:rsidP="008E1B2C">
      <w:pPr>
        <w:spacing w:before="100" w:beforeAutospacing="1" w:after="100" w:afterAutospacing="1" w:line="240" w:lineRule="auto"/>
        <w:rPr>
          <w:rFonts w:asciiTheme="majorHAnsi" w:hAnsiTheme="majorHAnsi" w:cs="Arial"/>
          <w:color w:val="auto"/>
          <w:sz w:val="24"/>
          <w:szCs w:val="24"/>
        </w:rPr>
      </w:pPr>
      <w:r w:rsidRPr="00092782">
        <w:rPr>
          <w:rFonts w:asciiTheme="majorHAnsi" w:hAnsiTheme="majorHAnsi" w:cs="Segoe UI"/>
          <w:color w:val="auto"/>
          <w:sz w:val="24"/>
          <w:szCs w:val="24"/>
        </w:rPr>
        <w:t>Both accessible and inclusive communication:</w:t>
      </w:r>
    </w:p>
    <w:p w14:paraId="5B190786" w14:textId="77777777" w:rsidR="008E1B2C" w:rsidRPr="00092782" w:rsidRDefault="008E1B2C" w:rsidP="008E1B2C">
      <w:pPr>
        <w:numPr>
          <w:ilvl w:val="0"/>
          <w:numId w:val="58"/>
        </w:numPr>
        <w:spacing w:before="100" w:beforeAutospacing="1" w:after="100" w:afterAutospacing="1" w:line="240" w:lineRule="auto"/>
        <w:rPr>
          <w:rFonts w:asciiTheme="majorHAnsi" w:hAnsiTheme="majorHAnsi" w:cs="Arial"/>
          <w:color w:val="auto"/>
          <w:sz w:val="24"/>
          <w:szCs w:val="24"/>
        </w:rPr>
      </w:pPr>
      <w:r w:rsidRPr="00092782">
        <w:rPr>
          <w:rFonts w:asciiTheme="majorHAnsi" w:hAnsiTheme="majorHAnsi" w:cs="Segoe UI"/>
          <w:color w:val="auto"/>
          <w:sz w:val="24"/>
          <w:szCs w:val="24"/>
        </w:rPr>
        <w:t xml:space="preserve">Consider the </w:t>
      </w:r>
      <w:r w:rsidRPr="00092782">
        <w:rPr>
          <w:rFonts w:asciiTheme="majorHAnsi" w:hAnsiTheme="majorHAnsi" w:cs="Segoe UI"/>
          <w:b/>
          <w:bCs/>
          <w:color w:val="auto"/>
          <w:sz w:val="24"/>
          <w:szCs w:val="24"/>
        </w:rPr>
        <w:t>different identities and life experiences</w:t>
      </w:r>
      <w:r w:rsidRPr="00092782">
        <w:rPr>
          <w:rFonts w:asciiTheme="majorHAnsi" w:hAnsiTheme="majorHAnsi" w:cs="Segoe UI"/>
          <w:color w:val="auto"/>
          <w:sz w:val="24"/>
          <w:szCs w:val="24"/>
        </w:rPr>
        <w:t xml:space="preserve"> people have</w:t>
      </w:r>
    </w:p>
    <w:p w14:paraId="6A42914E" w14:textId="77777777" w:rsidR="008E1B2C" w:rsidRPr="00092782" w:rsidRDefault="008E1B2C" w:rsidP="008E1B2C">
      <w:pPr>
        <w:numPr>
          <w:ilvl w:val="0"/>
          <w:numId w:val="58"/>
        </w:numPr>
        <w:spacing w:before="100" w:beforeAutospacing="1" w:after="100" w:afterAutospacing="1" w:line="240" w:lineRule="auto"/>
        <w:rPr>
          <w:rFonts w:asciiTheme="majorHAnsi" w:hAnsiTheme="majorHAnsi" w:cs="Arial"/>
          <w:color w:val="auto"/>
          <w:sz w:val="24"/>
          <w:szCs w:val="24"/>
        </w:rPr>
      </w:pPr>
      <w:r w:rsidRPr="00092782">
        <w:rPr>
          <w:rFonts w:asciiTheme="majorHAnsi" w:hAnsiTheme="majorHAnsi" w:cs="Segoe UI"/>
          <w:color w:val="auto"/>
          <w:sz w:val="24"/>
          <w:szCs w:val="24"/>
        </w:rPr>
        <w:t xml:space="preserve">Recognise that these differences can affect </w:t>
      </w:r>
      <w:r w:rsidRPr="00092782">
        <w:rPr>
          <w:rFonts w:asciiTheme="majorHAnsi" w:hAnsiTheme="majorHAnsi" w:cs="Segoe UI"/>
          <w:b/>
          <w:bCs/>
          <w:color w:val="auto"/>
          <w:sz w:val="24"/>
          <w:szCs w:val="24"/>
        </w:rPr>
        <w:t>how people receive and understand information</w:t>
      </w:r>
    </w:p>
    <w:p w14:paraId="3340B23D" w14:textId="77777777" w:rsidR="008E1B2C" w:rsidRPr="00092782" w:rsidRDefault="008E1B2C" w:rsidP="003F4007">
      <w:pPr>
        <w:rPr>
          <w:rFonts w:asciiTheme="majorHAnsi" w:hAnsiTheme="majorHAnsi"/>
          <w:sz w:val="24"/>
          <w:szCs w:val="24"/>
        </w:rPr>
      </w:pPr>
    </w:p>
    <w:p w14:paraId="69CDF29F" w14:textId="77777777" w:rsidR="003F4007" w:rsidRPr="00092782" w:rsidRDefault="003F4007" w:rsidP="003F4007">
      <w:pPr>
        <w:rPr>
          <w:rFonts w:asciiTheme="majorHAnsi" w:hAnsiTheme="majorHAnsi"/>
          <w:sz w:val="24"/>
          <w:szCs w:val="24"/>
        </w:rPr>
      </w:pPr>
      <w:r w:rsidRPr="00092782">
        <w:rPr>
          <w:rFonts w:asciiTheme="majorHAnsi" w:hAnsiTheme="majorHAnsi"/>
          <w:b/>
          <w:bCs/>
          <w:sz w:val="24"/>
          <w:szCs w:val="24"/>
        </w:rPr>
        <w:t>Key principles</w:t>
      </w:r>
    </w:p>
    <w:p w14:paraId="1CE1AFBB" w14:textId="6454A69A" w:rsidR="003F4007" w:rsidRPr="00092782" w:rsidRDefault="003F4007" w:rsidP="003F4007">
      <w:pPr>
        <w:rPr>
          <w:rFonts w:asciiTheme="majorHAnsi" w:hAnsiTheme="majorHAnsi"/>
          <w:sz w:val="24"/>
          <w:szCs w:val="24"/>
        </w:rPr>
      </w:pPr>
      <w:r w:rsidRPr="00092782">
        <w:rPr>
          <w:rFonts w:asciiTheme="majorHAnsi" w:hAnsiTheme="majorHAnsi"/>
          <w:sz w:val="24"/>
          <w:szCs w:val="24"/>
        </w:rPr>
        <w:t xml:space="preserve">The </w:t>
      </w:r>
      <w:r w:rsidR="00380E18" w:rsidRPr="00092782">
        <w:rPr>
          <w:rFonts w:asciiTheme="majorHAnsi" w:hAnsiTheme="majorHAnsi"/>
          <w:sz w:val="24"/>
          <w:szCs w:val="24"/>
        </w:rPr>
        <w:t>Policy</w:t>
      </w:r>
      <w:r w:rsidRPr="00092782">
        <w:rPr>
          <w:rFonts w:asciiTheme="majorHAnsi" w:hAnsiTheme="majorHAnsi"/>
          <w:sz w:val="24"/>
          <w:szCs w:val="24"/>
        </w:rPr>
        <w:t xml:space="preserve"> is based on the following principles:</w:t>
      </w:r>
    </w:p>
    <w:p w14:paraId="191F56FA" w14:textId="77777777" w:rsidR="003F4007" w:rsidRPr="00092782" w:rsidRDefault="003F4007" w:rsidP="003F4007">
      <w:pPr>
        <w:pStyle w:val="ListParagraph"/>
        <w:numPr>
          <w:ilvl w:val="0"/>
          <w:numId w:val="33"/>
        </w:numPr>
        <w:ind w:left="357" w:hanging="357"/>
        <w:rPr>
          <w:rFonts w:asciiTheme="majorHAnsi" w:hAnsiTheme="majorHAnsi"/>
        </w:rPr>
      </w:pPr>
      <w:r w:rsidRPr="00092782">
        <w:rPr>
          <w:rFonts w:asciiTheme="majorHAnsi" w:hAnsiTheme="majorHAnsi"/>
          <w:b/>
          <w:bCs/>
        </w:rPr>
        <w:t xml:space="preserve">Everyone should be able to have a voice in our democracy </w:t>
      </w:r>
      <w:r w:rsidRPr="00092782">
        <w:rPr>
          <w:rFonts w:asciiTheme="majorHAnsi" w:hAnsiTheme="majorHAnsi"/>
        </w:rPr>
        <w:t>and take part in Council decisions without communication barriers.</w:t>
      </w:r>
    </w:p>
    <w:p w14:paraId="62587794" w14:textId="77777777" w:rsidR="003F4007" w:rsidRPr="00092782" w:rsidRDefault="003F4007" w:rsidP="003F4007">
      <w:pPr>
        <w:numPr>
          <w:ilvl w:val="0"/>
          <w:numId w:val="33"/>
        </w:numPr>
        <w:spacing w:line="278" w:lineRule="auto"/>
        <w:ind w:left="357" w:hanging="357"/>
        <w:rPr>
          <w:rFonts w:asciiTheme="majorHAnsi" w:hAnsiTheme="majorHAnsi"/>
          <w:sz w:val="24"/>
          <w:szCs w:val="24"/>
        </w:rPr>
      </w:pPr>
      <w:r w:rsidRPr="00092782">
        <w:rPr>
          <w:rFonts w:asciiTheme="majorHAnsi" w:hAnsiTheme="majorHAnsi"/>
          <w:b/>
          <w:bCs/>
          <w:sz w:val="24"/>
          <w:szCs w:val="24"/>
        </w:rPr>
        <w:t xml:space="preserve">Council communications should reflect the diversity of the Merri-bek community </w:t>
      </w:r>
      <w:r w:rsidRPr="00092782">
        <w:rPr>
          <w:rFonts w:asciiTheme="majorHAnsi" w:hAnsiTheme="majorHAnsi"/>
          <w:sz w:val="24"/>
          <w:szCs w:val="24"/>
        </w:rPr>
        <w:t>and respond to community needs and feedback.</w:t>
      </w:r>
    </w:p>
    <w:p w14:paraId="76F062E5" w14:textId="77777777" w:rsidR="003F4007" w:rsidRPr="00092782" w:rsidRDefault="003F4007" w:rsidP="003F4007">
      <w:pPr>
        <w:numPr>
          <w:ilvl w:val="0"/>
          <w:numId w:val="33"/>
        </w:numPr>
        <w:spacing w:line="278" w:lineRule="auto"/>
        <w:ind w:left="357" w:hanging="357"/>
        <w:rPr>
          <w:rFonts w:asciiTheme="majorHAnsi" w:hAnsiTheme="majorHAnsi"/>
          <w:sz w:val="24"/>
          <w:szCs w:val="24"/>
        </w:rPr>
      </w:pPr>
      <w:r w:rsidRPr="00092782">
        <w:rPr>
          <w:rFonts w:asciiTheme="majorHAnsi" w:hAnsiTheme="majorHAnsi"/>
          <w:b/>
          <w:bCs/>
          <w:sz w:val="24"/>
          <w:szCs w:val="24"/>
        </w:rPr>
        <w:t>Access to information is a human right</w:t>
      </w:r>
      <w:r w:rsidRPr="00092782">
        <w:rPr>
          <w:rFonts w:asciiTheme="majorHAnsi" w:hAnsiTheme="majorHAnsi"/>
          <w:sz w:val="24"/>
          <w:szCs w:val="24"/>
        </w:rPr>
        <w:t>. Failing to provide accessible information can be discriminatory.</w:t>
      </w:r>
    </w:p>
    <w:p w14:paraId="7F0EEE3D" w14:textId="77777777" w:rsidR="003F4007" w:rsidRPr="00092782" w:rsidRDefault="003F4007" w:rsidP="003F4007">
      <w:pPr>
        <w:numPr>
          <w:ilvl w:val="0"/>
          <w:numId w:val="33"/>
        </w:numPr>
        <w:spacing w:line="278" w:lineRule="auto"/>
        <w:ind w:left="357" w:hanging="357"/>
        <w:rPr>
          <w:rFonts w:asciiTheme="majorHAnsi" w:hAnsiTheme="majorHAnsi"/>
          <w:sz w:val="24"/>
          <w:szCs w:val="24"/>
        </w:rPr>
      </w:pPr>
      <w:r w:rsidRPr="00092782">
        <w:rPr>
          <w:rFonts w:asciiTheme="majorHAnsi" w:hAnsiTheme="majorHAnsi"/>
          <w:b/>
          <w:bCs/>
          <w:sz w:val="24"/>
          <w:szCs w:val="24"/>
        </w:rPr>
        <w:t>Staff must understand their audience</w:t>
      </w:r>
      <w:r w:rsidRPr="00092782">
        <w:rPr>
          <w:rFonts w:asciiTheme="majorHAnsi" w:hAnsiTheme="majorHAnsi"/>
          <w:sz w:val="24"/>
          <w:szCs w:val="24"/>
        </w:rPr>
        <w:t xml:space="preserve"> and tailor their communication accordingly.</w:t>
      </w:r>
    </w:p>
    <w:p w14:paraId="7AD68E85" w14:textId="69EBFFF3" w:rsidR="003F4007" w:rsidRPr="00092782" w:rsidRDefault="003F4007" w:rsidP="003F4007">
      <w:pPr>
        <w:numPr>
          <w:ilvl w:val="0"/>
          <w:numId w:val="33"/>
        </w:numPr>
        <w:spacing w:line="278" w:lineRule="auto"/>
        <w:ind w:left="357" w:hanging="357"/>
        <w:rPr>
          <w:rFonts w:asciiTheme="majorHAnsi" w:hAnsiTheme="majorHAnsi"/>
          <w:sz w:val="24"/>
          <w:szCs w:val="24"/>
        </w:rPr>
      </w:pPr>
      <w:r w:rsidRPr="00092782">
        <w:rPr>
          <w:rFonts w:asciiTheme="majorHAnsi" w:hAnsiTheme="majorHAnsi"/>
          <w:b/>
          <w:bCs/>
          <w:sz w:val="24"/>
          <w:szCs w:val="24"/>
        </w:rPr>
        <w:t xml:space="preserve">Council information must reach people where they </w:t>
      </w:r>
      <w:r w:rsidR="000D6B8A" w:rsidRPr="00092782">
        <w:rPr>
          <w:rFonts w:asciiTheme="majorHAnsi" w:hAnsiTheme="majorHAnsi"/>
          <w:b/>
          <w:bCs/>
          <w:sz w:val="24"/>
          <w:szCs w:val="24"/>
        </w:rPr>
        <w:t>are</w:t>
      </w:r>
      <w:r w:rsidR="000D6B8A" w:rsidRPr="00092782">
        <w:rPr>
          <w:rFonts w:asciiTheme="majorHAnsi" w:hAnsiTheme="majorHAnsi"/>
          <w:sz w:val="24"/>
          <w:szCs w:val="24"/>
        </w:rPr>
        <w:t xml:space="preserve"> and</w:t>
      </w:r>
      <w:r w:rsidRPr="00092782">
        <w:rPr>
          <w:rFonts w:asciiTheme="majorHAnsi" w:hAnsiTheme="majorHAnsi"/>
          <w:sz w:val="24"/>
          <w:szCs w:val="24"/>
        </w:rPr>
        <w:t xml:space="preserve"> not rely on people to seek out information.</w:t>
      </w:r>
    </w:p>
    <w:p w14:paraId="142687F8" w14:textId="77777777" w:rsidR="003F4007" w:rsidRPr="00092782" w:rsidRDefault="003F4007" w:rsidP="003F4007">
      <w:pPr>
        <w:numPr>
          <w:ilvl w:val="0"/>
          <w:numId w:val="33"/>
        </w:numPr>
        <w:spacing w:line="278" w:lineRule="auto"/>
        <w:ind w:left="357" w:hanging="357"/>
        <w:rPr>
          <w:rFonts w:asciiTheme="majorHAnsi" w:hAnsiTheme="majorHAnsi"/>
          <w:sz w:val="24"/>
          <w:szCs w:val="24"/>
        </w:rPr>
      </w:pPr>
      <w:r w:rsidRPr="00092782">
        <w:rPr>
          <w:rFonts w:asciiTheme="majorHAnsi" w:hAnsiTheme="majorHAnsi"/>
          <w:b/>
          <w:bCs/>
          <w:sz w:val="24"/>
          <w:szCs w:val="24"/>
        </w:rPr>
        <w:t>Council will review and improve its communication practices</w:t>
      </w:r>
      <w:r w:rsidRPr="00092782">
        <w:rPr>
          <w:rFonts w:asciiTheme="majorHAnsi" w:hAnsiTheme="majorHAnsi"/>
          <w:sz w:val="24"/>
          <w:szCs w:val="24"/>
        </w:rPr>
        <w:t xml:space="preserve"> over time.</w:t>
      </w:r>
    </w:p>
    <w:p w14:paraId="60CDB124" w14:textId="77777777" w:rsidR="003F4007" w:rsidRDefault="003F4007" w:rsidP="003F4007">
      <w:pPr>
        <w:rPr>
          <w:rFonts w:asciiTheme="majorHAnsi" w:hAnsiTheme="majorHAnsi"/>
          <w:b/>
          <w:bCs/>
          <w:sz w:val="24"/>
          <w:szCs w:val="24"/>
        </w:rPr>
      </w:pPr>
    </w:p>
    <w:p w14:paraId="7529F474" w14:textId="77777777" w:rsidR="00247FC4" w:rsidRDefault="00247FC4" w:rsidP="003F4007">
      <w:pPr>
        <w:rPr>
          <w:rFonts w:asciiTheme="majorHAnsi" w:hAnsiTheme="majorHAnsi"/>
          <w:b/>
          <w:bCs/>
          <w:sz w:val="24"/>
          <w:szCs w:val="24"/>
        </w:rPr>
      </w:pPr>
    </w:p>
    <w:p w14:paraId="769F7F82" w14:textId="77777777" w:rsidR="00247FC4" w:rsidRDefault="00247FC4" w:rsidP="003F4007">
      <w:pPr>
        <w:rPr>
          <w:rFonts w:asciiTheme="majorHAnsi" w:hAnsiTheme="majorHAnsi"/>
          <w:b/>
          <w:bCs/>
          <w:sz w:val="24"/>
          <w:szCs w:val="24"/>
        </w:rPr>
      </w:pPr>
    </w:p>
    <w:p w14:paraId="6D1B546D" w14:textId="77777777" w:rsidR="00247FC4" w:rsidRPr="00092782" w:rsidRDefault="00247FC4" w:rsidP="003F4007">
      <w:pPr>
        <w:rPr>
          <w:rFonts w:asciiTheme="majorHAnsi" w:hAnsiTheme="majorHAnsi"/>
          <w:b/>
          <w:bCs/>
          <w:sz w:val="24"/>
          <w:szCs w:val="24"/>
        </w:rPr>
      </w:pPr>
    </w:p>
    <w:p w14:paraId="4E118D6A" w14:textId="77777777" w:rsidR="003F4007" w:rsidRPr="00092782" w:rsidRDefault="003F4007" w:rsidP="003F4007">
      <w:pPr>
        <w:rPr>
          <w:rFonts w:asciiTheme="majorHAnsi" w:hAnsiTheme="majorHAnsi"/>
          <w:sz w:val="24"/>
          <w:szCs w:val="24"/>
        </w:rPr>
      </w:pPr>
      <w:r w:rsidRPr="00092782">
        <w:rPr>
          <w:rFonts w:asciiTheme="majorHAnsi" w:hAnsiTheme="majorHAnsi"/>
          <w:b/>
          <w:bCs/>
          <w:sz w:val="24"/>
          <w:szCs w:val="24"/>
        </w:rPr>
        <w:t>Types of communication covered</w:t>
      </w:r>
    </w:p>
    <w:p w14:paraId="1ED238CC" w14:textId="77777777" w:rsidR="00F60E7A" w:rsidRPr="00092782" w:rsidRDefault="00F60E7A" w:rsidP="00F60E7A">
      <w:pPr>
        <w:pStyle w:val="pf0"/>
        <w:rPr>
          <w:rFonts w:asciiTheme="majorHAnsi" w:hAnsiTheme="majorHAnsi" w:cs="Arial"/>
        </w:rPr>
      </w:pPr>
      <w:r w:rsidRPr="00092782">
        <w:rPr>
          <w:rStyle w:val="cf01"/>
          <w:rFonts w:asciiTheme="majorHAnsi" w:hAnsiTheme="majorHAnsi"/>
          <w:sz w:val="24"/>
          <w:szCs w:val="24"/>
        </w:rPr>
        <w:t xml:space="preserve">The Policy applies to </w:t>
      </w:r>
      <w:r w:rsidRPr="00092782">
        <w:rPr>
          <w:rStyle w:val="cf11"/>
          <w:rFonts w:asciiTheme="majorHAnsi" w:hAnsiTheme="majorHAnsi"/>
          <w:sz w:val="24"/>
          <w:szCs w:val="24"/>
        </w:rPr>
        <w:t>Council’s public information</w:t>
      </w:r>
      <w:r w:rsidRPr="00092782">
        <w:rPr>
          <w:rStyle w:val="cf01"/>
          <w:rFonts w:asciiTheme="majorHAnsi" w:hAnsiTheme="majorHAnsi"/>
          <w:sz w:val="24"/>
          <w:szCs w:val="24"/>
        </w:rPr>
        <w:t>, such as:</w:t>
      </w:r>
    </w:p>
    <w:p w14:paraId="01D99A24" w14:textId="67998996" w:rsidR="00F60E7A" w:rsidRPr="00092782" w:rsidRDefault="00F60E7A" w:rsidP="00F60E7A">
      <w:pPr>
        <w:pStyle w:val="pf1"/>
        <w:numPr>
          <w:ilvl w:val="0"/>
          <w:numId w:val="46"/>
        </w:numPr>
        <w:ind w:left="1080"/>
        <w:rPr>
          <w:rFonts w:asciiTheme="majorHAnsi" w:hAnsiTheme="majorHAnsi" w:cs="Arial"/>
        </w:rPr>
      </w:pPr>
      <w:r>
        <w:rPr>
          <w:rStyle w:val="cf01"/>
          <w:rFonts w:asciiTheme="majorHAnsi" w:hAnsiTheme="majorHAnsi"/>
          <w:sz w:val="24"/>
          <w:szCs w:val="24"/>
        </w:rPr>
        <w:t>w</w:t>
      </w:r>
      <w:r w:rsidRPr="00092782">
        <w:rPr>
          <w:rStyle w:val="cf01"/>
          <w:rFonts w:asciiTheme="majorHAnsi" w:hAnsiTheme="majorHAnsi"/>
          <w:sz w:val="24"/>
          <w:szCs w:val="24"/>
        </w:rPr>
        <w:t>ebsite</w:t>
      </w:r>
    </w:p>
    <w:p w14:paraId="13FB1B1E" w14:textId="18863154" w:rsidR="00F60E7A" w:rsidRPr="00092782" w:rsidRDefault="00F60E7A" w:rsidP="00F60E7A">
      <w:pPr>
        <w:pStyle w:val="pf1"/>
        <w:numPr>
          <w:ilvl w:val="0"/>
          <w:numId w:val="46"/>
        </w:numPr>
        <w:ind w:left="1080"/>
        <w:rPr>
          <w:rFonts w:asciiTheme="majorHAnsi" w:hAnsiTheme="majorHAnsi" w:cs="Arial"/>
        </w:rPr>
      </w:pPr>
      <w:r>
        <w:rPr>
          <w:rStyle w:val="cf01"/>
          <w:rFonts w:asciiTheme="majorHAnsi" w:hAnsiTheme="majorHAnsi"/>
          <w:sz w:val="24"/>
          <w:szCs w:val="24"/>
        </w:rPr>
        <w:t>s</w:t>
      </w:r>
      <w:r w:rsidRPr="00092782">
        <w:rPr>
          <w:rStyle w:val="cf01"/>
          <w:rFonts w:asciiTheme="majorHAnsi" w:hAnsiTheme="majorHAnsi"/>
          <w:sz w:val="24"/>
          <w:szCs w:val="24"/>
        </w:rPr>
        <w:t>ocial media</w:t>
      </w:r>
    </w:p>
    <w:p w14:paraId="234BFEAE" w14:textId="2EB43E86" w:rsidR="00F60E7A" w:rsidRPr="00092782" w:rsidRDefault="00F60E7A" w:rsidP="00F60E7A">
      <w:pPr>
        <w:pStyle w:val="pf1"/>
        <w:numPr>
          <w:ilvl w:val="0"/>
          <w:numId w:val="46"/>
        </w:numPr>
        <w:ind w:left="1080"/>
        <w:rPr>
          <w:rFonts w:asciiTheme="majorHAnsi" w:hAnsiTheme="majorHAnsi" w:cs="Arial"/>
        </w:rPr>
      </w:pPr>
      <w:r>
        <w:rPr>
          <w:rStyle w:val="cf01"/>
          <w:rFonts w:asciiTheme="majorHAnsi" w:hAnsiTheme="majorHAnsi"/>
          <w:sz w:val="24"/>
          <w:szCs w:val="24"/>
        </w:rPr>
        <w:t>e</w:t>
      </w:r>
      <w:r w:rsidRPr="00092782">
        <w:rPr>
          <w:rStyle w:val="cf01"/>
          <w:rFonts w:asciiTheme="majorHAnsi" w:hAnsiTheme="majorHAnsi"/>
          <w:sz w:val="24"/>
          <w:szCs w:val="24"/>
        </w:rPr>
        <w:t>mails</w:t>
      </w:r>
    </w:p>
    <w:p w14:paraId="35762D35" w14:textId="0C6E10DC" w:rsidR="00F60E7A" w:rsidRPr="00092782" w:rsidRDefault="00F60E7A" w:rsidP="00F60E7A">
      <w:pPr>
        <w:pStyle w:val="pf1"/>
        <w:numPr>
          <w:ilvl w:val="0"/>
          <w:numId w:val="46"/>
        </w:numPr>
        <w:ind w:left="1080"/>
        <w:rPr>
          <w:rFonts w:asciiTheme="majorHAnsi" w:hAnsiTheme="majorHAnsi" w:cs="Arial"/>
        </w:rPr>
      </w:pPr>
      <w:r>
        <w:rPr>
          <w:rStyle w:val="cf01"/>
          <w:rFonts w:asciiTheme="majorHAnsi" w:hAnsiTheme="majorHAnsi"/>
          <w:sz w:val="24"/>
          <w:szCs w:val="24"/>
        </w:rPr>
        <w:t>p</w:t>
      </w:r>
      <w:r w:rsidRPr="00092782">
        <w:rPr>
          <w:rStyle w:val="cf01"/>
          <w:rFonts w:asciiTheme="majorHAnsi" w:hAnsiTheme="majorHAnsi"/>
          <w:sz w:val="24"/>
          <w:szCs w:val="24"/>
        </w:rPr>
        <w:t>rinted publications</w:t>
      </w:r>
    </w:p>
    <w:p w14:paraId="11B1157C" w14:textId="77777777" w:rsidR="00F60E7A" w:rsidRPr="00092782" w:rsidRDefault="00F60E7A" w:rsidP="00F60E7A">
      <w:pPr>
        <w:pStyle w:val="pf0"/>
        <w:rPr>
          <w:rFonts w:asciiTheme="majorHAnsi" w:hAnsiTheme="majorHAnsi" w:cs="Arial"/>
        </w:rPr>
      </w:pPr>
      <w:r w:rsidRPr="00092782">
        <w:rPr>
          <w:rStyle w:val="cf01"/>
          <w:rFonts w:asciiTheme="majorHAnsi" w:hAnsiTheme="majorHAnsi"/>
          <w:sz w:val="24"/>
          <w:szCs w:val="24"/>
        </w:rPr>
        <w:t xml:space="preserve">It also applies to </w:t>
      </w:r>
      <w:r w:rsidRPr="00092782">
        <w:rPr>
          <w:rStyle w:val="cf11"/>
          <w:rFonts w:asciiTheme="majorHAnsi" w:hAnsiTheme="majorHAnsi"/>
          <w:sz w:val="24"/>
          <w:szCs w:val="24"/>
        </w:rPr>
        <w:t>internal communication</w:t>
      </w:r>
      <w:r w:rsidRPr="00092782">
        <w:rPr>
          <w:rStyle w:val="cf01"/>
          <w:rFonts w:asciiTheme="majorHAnsi" w:hAnsiTheme="majorHAnsi"/>
          <w:sz w:val="24"/>
          <w:szCs w:val="24"/>
        </w:rPr>
        <w:t xml:space="preserve"> used by staff.</w:t>
      </w:r>
    </w:p>
    <w:p w14:paraId="5191F79C" w14:textId="77777777" w:rsidR="00F60E7A" w:rsidRPr="00092782" w:rsidRDefault="00F60E7A" w:rsidP="00F60E7A">
      <w:pPr>
        <w:pStyle w:val="pf0"/>
        <w:rPr>
          <w:rFonts w:asciiTheme="majorHAnsi" w:hAnsiTheme="majorHAnsi" w:cs="Arial"/>
        </w:rPr>
      </w:pPr>
      <w:r w:rsidRPr="00092782">
        <w:rPr>
          <w:rStyle w:val="cf01"/>
          <w:rFonts w:asciiTheme="majorHAnsi" w:hAnsiTheme="majorHAnsi"/>
          <w:sz w:val="24"/>
          <w:szCs w:val="24"/>
        </w:rPr>
        <w:t>Key standards include:</w:t>
      </w:r>
    </w:p>
    <w:p w14:paraId="67D4F309" w14:textId="0914D407" w:rsidR="00F60E7A" w:rsidRPr="00092782" w:rsidRDefault="00B31645" w:rsidP="00F60E7A">
      <w:pPr>
        <w:pStyle w:val="pf1"/>
        <w:numPr>
          <w:ilvl w:val="0"/>
          <w:numId w:val="47"/>
        </w:numPr>
        <w:ind w:left="1080"/>
        <w:rPr>
          <w:rFonts w:asciiTheme="majorHAnsi" w:hAnsiTheme="majorHAnsi" w:cs="Arial"/>
        </w:rPr>
      </w:pPr>
      <w:r w:rsidRPr="00092782">
        <w:rPr>
          <w:rStyle w:val="cf11"/>
          <w:rFonts w:asciiTheme="majorHAnsi" w:hAnsiTheme="majorHAnsi"/>
          <w:b w:val="0"/>
          <w:bCs w:val="0"/>
          <w:sz w:val="24"/>
          <w:szCs w:val="24"/>
        </w:rPr>
        <w:t>u</w:t>
      </w:r>
      <w:r w:rsidR="00F60E7A" w:rsidRPr="00092782">
        <w:rPr>
          <w:rStyle w:val="cf11"/>
          <w:rFonts w:asciiTheme="majorHAnsi" w:hAnsiTheme="majorHAnsi"/>
          <w:b w:val="0"/>
          <w:bCs w:val="0"/>
          <w:sz w:val="24"/>
          <w:szCs w:val="24"/>
        </w:rPr>
        <w:t xml:space="preserve">sing </w:t>
      </w:r>
      <w:r w:rsidR="00F60E7A" w:rsidRPr="00092782">
        <w:rPr>
          <w:rStyle w:val="cf11"/>
          <w:rFonts w:asciiTheme="majorHAnsi" w:hAnsiTheme="majorHAnsi"/>
          <w:sz w:val="24"/>
          <w:szCs w:val="24"/>
        </w:rPr>
        <w:t>plain language</w:t>
      </w:r>
    </w:p>
    <w:p w14:paraId="6F7C9887" w14:textId="2536655E" w:rsidR="00F60E7A" w:rsidRPr="00092782" w:rsidRDefault="00B31645" w:rsidP="00F60E7A">
      <w:pPr>
        <w:pStyle w:val="pf1"/>
        <w:numPr>
          <w:ilvl w:val="0"/>
          <w:numId w:val="47"/>
        </w:numPr>
        <w:ind w:left="1080"/>
        <w:rPr>
          <w:rFonts w:asciiTheme="majorHAnsi" w:hAnsiTheme="majorHAnsi" w:cs="Arial"/>
        </w:rPr>
      </w:pPr>
      <w:r w:rsidRPr="00092782">
        <w:rPr>
          <w:rStyle w:val="cf11"/>
          <w:rFonts w:asciiTheme="majorHAnsi" w:hAnsiTheme="majorHAnsi"/>
          <w:b w:val="0"/>
          <w:bCs w:val="0"/>
          <w:sz w:val="24"/>
          <w:szCs w:val="24"/>
        </w:rPr>
        <w:t>m</w:t>
      </w:r>
      <w:r w:rsidR="00F60E7A" w:rsidRPr="00092782">
        <w:rPr>
          <w:rStyle w:val="cf11"/>
          <w:rFonts w:asciiTheme="majorHAnsi" w:hAnsiTheme="majorHAnsi"/>
          <w:b w:val="0"/>
          <w:bCs w:val="0"/>
          <w:sz w:val="24"/>
          <w:szCs w:val="24"/>
        </w:rPr>
        <w:t xml:space="preserve">eeting </w:t>
      </w:r>
      <w:r w:rsidR="00F60E7A" w:rsidRPr="00092782">
        <w:rPr>
          <w:rStyle w:val="cf11"/>
          <w:rFonts w:asciiTheme="majorHAnsi" w:hAnsiTheme="majorHAnsi"/>
          <w:sz w:val="24"/>
          <w:szCs w:val="24"/>
        </w:rPr>
        <w:t>web accessibility guidelines</w:t>
      </w:r>
    </w:p>
    <w:p w14:paraId="3B69736D" w14:textId="489AC65C" w:rsidR="00F60E7A" w:rsidRPr="00092782" w:rsidRDefault="00B31645" w:rsidP="00F60E7A">
      <w:pPr>
        <w:pStyle w:val="pf1"/>
        <w:numPr>
          <w:ilvl w:val="0"/>
          <w:numId w:val="47"/>
        </w:numPr>
        <w:ind w:left="1080"/>
        <w:rPr>
          <w:rStyle w:val="cf11"/>
          <w:rFonts w:asciiTheme="majorHAnsi" w:hAnsiTheme="majorHAnsi" w:cs="Arial"/>
          <w:b w:val="0"/>
          <w:bCs w:val="0"/>
          <w:sz w:val="24"/>
          <w:szCs w:val="24"/>
        </w:rPr>
      </w:pPr>
      <w:r>
        <w:rPr>
          <w:rStyle w:val="cf11"/>
          <w:rFonts w:asciiTheme="majorHAnsi" w:hAnsiTheme="majorHAnsi"/>
          <w:sz w:val="24"/>
          <w:szCs w:val="24"/>
        </w:rPr>
        <w:t>p</w:t>
      </w:r>
      <w:r w:rsidR="00F60E7A" w:rsidRPr="00092782">
        <w:rPr>
          <w:rStyle w:val="cf11"/>
          <w:rFonts w:asciiTheme="majorHAnsi" w:hAnsiTheme="majorHAnsi"/>
          <w:sz w:val="24"/>
          <w:szCs w:val="24"/>
        </w:rPr>
        <w:t>roviding translations</w:t>
      </w:r>
    </w:p>
    <w:p w14:paraId="4F470878" w14:textId="781587B0" w:rsidR="00F60E7A" w:rsidRPr="00092782" w:rsidRDefault="00B31645" w:rsidP="00092782">
      <w:pPr>
        <w:pStyle w:val="pf1"/>
        <w:numPr>
          <w:ilvl w:val="0"/>
          <w:numId w:val="47"/>
        </w:numPr>
        <w:ind w:left="1080"/>
        <w:rPr>
          <w:rFonts w:asciiTheme="majorHAnsi" w:hAnsiTheme="majorHAnsi" w:cs="Arial"/>
        </w:rPr>
      </w:pPr>
      <w:r>
        <w:rPr>
          <w:rStyle w:val="cf11"/>
          <w:rFonts w:asciiTheme="majorHAnsi" w:hAnsiTheme="majorHAnsi"/>
          <w:sz w:val="24"/>
          <w:szCs w:val="24"/>
        </w:rPr>
        <w:t>m</w:t>
      </w:r>
      <w:r w:rsidR="00F60E7A" w:rsidRPr="00092782">
        <w:rPr>
          <w:rStyle w:val="cf11"/>
          <w:rFonts w:asciiTheme="majorHAnsi" w:hAnsiTheme="majorHAnsi"/>
          <w:sz w:val="24"/>
          <w:szCs w:val="24"/>
        </w:rPr>
        <w:t>aking information available in different formats</w:t>
      </w:r>
      <w:r w:rsidR="00F60E7A" w:rsidRPr="00092782">
        <w:rPr>
          <w:rStyle w:val="cf01"/>
          <w:rFonts w:asciiTheme="majorHAnsi" w:hAnsiTheme="majorHAnsi"/>
          <w:sz w:val="24"/>
          <w:szCs w:val="24"/>
        </w:rPr>
        <w:t xml:space="preserve"> when needed.</w:t>
      </w:r>
    </w:p>
    <w:p w14:paraId="2EBD2D33" w14:textId="77777777" w:rsidR="003F4007" w:rsidRPr="00092782" w:rsidRDefault="003F4007" w:rsidP="003F4007">
      <w:pPr>
        <w:rPr>
          <w:rFonts w:asciiTheme="majorHAnsi" w:hAnsiTheme="majorHAnsi"/>
          <w:sz w:val="24"/>
          <w:szCs w:val="24"/>
        </w:rPr>
      </w:pPr>
    </w:p>
    <w:p w14:paraId="2A7BD33F" w14:textId="77777777" w:rsidR="003F4007" w:rsidRPr="00092782" w:rsidRDefault="003F4007" w:rsidP="003F4007">
      <w:pPr>
        <w:rPr>
          <w:rFonts w:asciiTheme="majorHAnsi" w:hAnsiTheme="majorHAnsi"/>
          <w:sz w:val="24"/>
          <w:szCs w:val="24"/>
        </w:rPr>
      </w:pPr>
      <w:r w:rsidRPr="00092782">
        <w:rPr>
          <w:rFonts w:asciiTheme="majorHAnsi" w:hAnsiTheme="majorHAnsi"/>
          <w:b/>
          <w:bCs/>
          <w:sz w:val="24"/>
          <w:szCs w:val="24"/>
        </w:rPr>
        <w:t>Key focus areas</w:t>
      </w:r>
    </w:p>
    <w:p w14:paraId="6B63E9EE" w14:textId="1B45F10B" w:rsidR="003F4007" w:rsidRPr="00092782" w:rsidRDefault="003F4007" w:rsidP="003F4007">
      <w:pPr>
        <w:rPr>
          <w:rFonts w:asciiTheme="majorHAnsi" w:hAnsiTheme="majorHAnsi"/>
          <w:sz w:val="24"/>
          <w:szCs w:val="24"/>
        </w:rPr>
      </w:pPr>
      <w:r w:rsidRPr="00092782">
        <w:rPr>
          <w:rFonts w:asciiTheme="majorHAnsi" w:hAnsiTheme="majorHAnsi"/>
          <w:sz w:val="24"/>
          <w:szCs w:val="24"/>
        </w:rPr>
        <w:t xml:space="preserve">The </w:t>
      </w:r>
      <w:r w:rsidR="00380E18" w:rsidRPr="00092782">
        <w:rPr>
          <w:rFonts w:asciiTheme="majorHAnsi" w:hAnsiTheme="majorHAnsi"/>
          <w:sz w:val="24"/>
          <w:szCs w:val="24"/>
        </w:rPr>
        <w:t>Policy</w:t>
      </w:r>
      <w:r w:rsidRPr="00092782">
        <w:rPr>
          <w:rFonts w:asciiTheme="majorHAnsi" w:hAnsiTheme="majorHAnsi"/>
          <w:sz w:val="24"/>
          <w:szCs w:val="24"/>
        </w:rPr>
        <w:t xml:space="preserve"> outlines seven areas of work that will guide Council’s efforts:</w:t>
      </w:r>
    </w:p>
    <w:p w14:paraId="73124BB0" w14:textId="77777777" w:rsidR="003F4007" w:rsidRPr="00092782" w:rsidRDefault="003F4007" w:rsidP="00A47AF5">
      <w:pPr>
        <w:spacing w:after="60"/>
        <w:rPr>
          <w:rFonts w:asciiTheme="majorHAnsi" w:hAnsiTheme="majorHAnsi"/>
          <w:sz w:val="24"/>
          <w:szCs w:val="24"/>
        </w:rPr>
      </w:pPr>
    </w:p>
    <w:p w14:paraId="1FEEA570" w14:textId="77777777" w:rsidR="003F4007" w:rsidRPr="00092782" w:rsidRDefault="003F4007" w:rsidP="00A47AF5">
      <w:pPr>
        <w:numPr>
          <w:ilvl w:val="0"/>
          <w:numId w:val="34"/>
        </w:numPr>
        <w:spacing w:after="60" w:line="278" w:lineRule="auto"/>
        <w:ind w:left="357" w:hanging="357"/>
        <w:rPr>
          <w:rFonts w:asciiTheme="majorHAnsi" w:hAnsiTheme="majorHAnsi"/>
          <w:sz w:val="24"/>
          <w:szCs w:val="24"/>
        </w:rPr>
      </w:pPr>
      <w:r w:rsidRPr="00092782">
        <w:rPr>
          <w:rFonts w:asciiTheme="majorHAnsi" w:hAnsiTheme="majorHAnsi"/>
          <w:b/>
          <w:bCs/>
          <w:sz w:val="24"/>
          <w:szCs w:val="24"/>
        </w:rPr>
        <w:t>Preparation</w:t>
      </w:r>
      <w:r w:rsidRPr="00092782">
        <w:rPr>
          <w:rFonts w:asciiTheme="majorHAnsi" w:hAnsiTheme="majorHAnsi"/>
          <w:sz w:val="24"/>
          <w:szCs w:val="24"/>
        </w:rPr>
        <w:t xml:space="preserve"> </w:t>
      </w:r>
    </w:p>
    <w:p w14:paraId="214D6EF7" w14:textId="77777777" w:rsidR="003F4007" w:rsidRPr="00092782" w:rsidRDefault="003F4007" w:rsidP="00A47AF5">
      <w:pPr>
        <w:spacing w:after="60"/>
        <w:ind w:left="357"/>
        <w:rPr>
          <w:rFonts w:asciiTheme="majorHAnsi" w:hAnsiTheme="majorHAnsi"/>
          <w:sz w:val="24"/>
          <w:szCs w:val="24"/>
        </w:rPr>
      </w:pPr>
      <w:r w:rsidRPr="00092782">
        <w:rPr>
          <w:rFonts w:asciiTheme="majorHAnsi" w:hAnsiTheme="majorHAnsi"/>
          <w:sz w:val="24"/>
          <w:szCs w:val="24"/>
        </w:rPr>
        <w:t xml:space="preserve">Identify target audiences and understand their communication needs before creating content. </w:t>
      </w:r>
    </w:p>
    <w:p w14:paraId="32A6B2D4" w14:textId="77777777" w:rsidR="003F4007" w:rsidRPr="00092782" w:rsidRDefault="003F4007" w:rsidP="00A47AF5">
      <w:pPr>
        <w:spacing w:after="60"/>
        <w:ind w:left="357"/>
        <w:rPr>
          <w:rFonts w:asciiTheme="majorHAnsi" w:hAnsiTheme="majorHAnsi"/>
          <w:sz w:val="24"/>
          <w:szCs w:val="24"/>
        </w:rPr>
      </w:pPr>
      <w:r w:rsidRPr="00092782">
        <w:rPr>
          <w:rFonts w:asciiTheme="majorHAnsi" w:hAnsiTheme="majorHAnsi"/>
          <w:sz w:val="24"/>
          <w:szCs w:val="24"/>
        </w:rPr>
        <w:t>Choose communications formats and channels that match these needs.</w:t>
      </w:r>
    </w:p>
    <w:p w14:paraId="4027323A" w14:textId="77777777" w:rsidR="003F4007" w:rsidRPr="00092782" w:rsidRDefault="003F4007" w:rsidP="00A47AF5">
      <w:pPr>
        <w:spacing w:after="60"/>
        <w:ind w:left="357"/>
        <w:rPr>
          <w:rFonts w:asciiTheme="majorHAnsi" w:hAnsiTheme="majorHAnsi"/>
          <w:sz w:val="24"/>
          <w:szCs w:val="24"/>
        </w:rPr>
      </w:pPr>
    </w:p>
    <w:p w14:paraId="3ABEB24A" w14:textId="77777777" w:rsidR="003F4007" w:rsidRPr="00092782" w:rsidRDefault="003F4007" w:rsidP="00A47AF5">
      <w:pPr>
        <w:numPr>
          <w:ilvl w:val="0"/>
          <w:numId w:val="34"/>
        </w:numPr>
        <w:spacing w:after="60" w:line="278" w:lineRule="auto"/>
        <w:ind w:left="357" w:hanging="357"/>
        <w:rPr>
          <w:rFonts w:asciiTheme="majorHAnsi" w:hAnsiTheme="majorHAnsi"/>
          <w:sz w:val="24"/>
          <w:szCs w:val="24"/>
        </w:rPr>
      </w:pPr>
      <w:r w:rsidRPr="00092782">
        <w:rPr>
          <w:rFonts w:asciiTheme="majorHAnsi" w:hAnsiTheme="majorHAnsi"/>
          <w:b/>
          <w:bCs/>
          <w:sz w:val="24"/>
          <w:szCs w:val="24"/>
        </w:rPr>
        <w:t>Understand community needs</w:t>
      </w:r>
      <w:r w:rsidRPr="00092782">
        <w:rPr>
          <w:rFonts w:asciiTheme="majorHAnsi" w:hAnsiTheme="majorHAnsi"/>
          <w:sz w:val="24"/>
          <w:szCs w:val="24"/>
        </w:rPr>
        <w:t xml:space="preserve"> </w:t>
      </w:r>
    </w:p>
    <w:p w14:paraId="40CA84D8" w14:textId="77777777" w:rsidR="003F4007" w:rsidRPr="00092782" w:rsidRDefault="003F4007" w:rsidP="00A47AF5">
      <w:pPr>
        <w:spacing w:after="60"/>
        <w:ind w:left="357"/>
        <w:rPr>
          <w:rFonts w:asciiTheme="majorHAnsi" w:hAnsiTheme="majorHAnsi"/>
          <w:sz w:val="24"/>
          <w:szCs w:val="24"/>
        </w:rPr>
      </w:pPr>
      <w:r w:rsidRPr="00092782">
        <w:rPr>
          <w:rFonts w:asciiTheme="majorHAnsi" w:hAnsiTheme="majorHAnsi"/>
          <w:sz w:val="24"/>
          <w:szCs w:val="24"/>
        </w:rPr>
        <w:t xml:space="preserve">Use research, community consultation and data to understand the community’s needs. Use this information to develop and test content. </w:t>
      </w:r>
    </w:p>
    <w:p w14:paraId="345722A5" w14:textId="77777777" w:rsidR="003F4007" w:rsidRPr="00092782" w:rsidRDefault="003F4007" w:rsidP="00A47AF5">
      <w:pPr>
        <w:spacing w:after="60"/>
        <w:ind w:left="357"/>
        <w:rPr>
          <w:rFonts w:asciiTheme="majorHAnsi" w:hAnsiTheme="majorHAnsi"/>
          <w:sz w:val="24"/>
          <w:szCs w:val="24"/>
        </w:rPr>
      </w:pPr>
    </w:p>
    <w:p w14:paraId="0DD8D50F" w14:textId="77777777" w:rsidR="003F4007" w:rsidRPr="00092782" w:rsidRDefault="003F4007" w:rsidP="00A47AF5">
      <w:pPr>
        <w:numPr>
          <w:ilvl w:val="0"/>
          <w:numId w:val="34"/>
        </w:numPr>
        <w:spacing w:after="60" w:line="278" w:lineRule="auto"/>
        <w:ind w:left="357" w:hanging="357"/>
        <w:rPr>
          <w:rFonts w:asciiTheme="majorHAnsi" w:hAnsiTheme="majorHAnsi"/>
          <w:sz w:val="24"/>
          <w:szCs w:val="24"/>
        </w:rPr>
      </w:pPr>
      <w:r w:rsidRPr="00092782">
        <w:rPr>
          <w:rFonts w:asciiTheme="majorHAnsi" w:hAnsiTheme="majorHAnsi"/>
          <w:b/>
          <w:bCs/>
          <w:sz w:val="24"/>
          <w:szCs w:val="24"/>
        </w:rPr>
        <w:t>Create accessible and inclusive content</w:t>
      </w:r>
      <w:r w:rsidRPr="00092782">
        <w:rPr>
          <w:rFonts w:asciiTheme="majorHAnsi" w:hAnsiTheme="majorHAnsi"/>
          <w:sz w:val="24"/>
          <w:szCs w:val="24"/>
        </w:rPr>
        <w:t xml:space="preserve"> </w:t>
      </w:r>
    </w:p>
    <w:p w14:paraId="52724E01" w14:textId="77777777" w:rsidR="003F4007" w:rsidRPr="00092782" w:rsidRDefault="003F4007" w:rsidP="00A47AF5">
      <w:pPr>
        <w:spacing w:after="60"/>
        <w:ind w:left="357"/>
        <w:rPr>
          <w:rFonts w:asciiTheme="majorHAnsi" w:hAnsiTheme="majorHAnsi"/>
          <w:sz w:val="24"/>
          <w:szCs w:val="24"/>
        </w:rPr>
      </w:pPr>
      <w:r w:rsidRPr="00092782">
        <w:rPr>
          <w:rFonts w:asciiTheme="majorHAnsi" w:hAnsiTheme="majorHAnsi"/>
          <w:sz w:val="24"/>
          <w:szCs w:val="24"/>
        </w:rPr>
        <w:t xml:space="preserve">All community communications must be accessible. This includes Council’s website, social media and newsletters. Council needs to deliver information in multiple formats. For example, plain language, Easy Read, audio, print and translated versions. </w:t>
      </w:r>
    </w:p>
    <w:p w14:paraId="2E1D3A12" w14:textId="77777777" w:rsidR="00A47AF5" w:rsidRPr="00092782" w:rsidRDefault="00A47AF5" w:rsidP="00A47AF5">
      <w:pPr>
        <w:spacing w:after="60"/>
        <w:ind w:left="357"/>
        <w:rPr>
          <w:rFonts w:asciiTheme="majorHAnsi" w:hAnsiTheme="majorHAnsi"/>
          <w:sz w:val="24"/>
          <w:szCs w:val="24"/>
        </w:rPr>
      </w:pPr>
    </w:p>
    <w:p w14:paraId="062766FD" w14:textId="77777777" w:rsidR="003F4007" w:rsidRPr="00092782" w:rsidRDefault="003F4007" w:rsidP="00A47AF5">
      <w:pPr>
        <w:spacing w:after="60"/>
        <w:ind w:left="357"/>
        <w:rPr>
          <w:rFonts w:asciiTheme="majorHAnsi" w:hAnsiTheme="majorHAnsi"/>
          <w:sz w:val="24"/>
          <w:szCs w:val="24"/>
        </w:rPr>
      </w:pPr>
      <w:r w:rsidRPr="00092782">
        <w:rPr>
          <w:rFonts w:asciiTheme="majorHAnsi" w:hAnsiTheme="majorHAnsi"/>
          <w:sz w:val="24"/>
          <w:szCs w:val="24"/>
        </w:rPr>
        <w:t xml:space="preserve">Use Aboriginal and Torres Strait Islander language, artwork and cultural elements with permission and guidance. </w:t>
      </w:r>
    </w:p>
    <w:p w14:paraId="4A17A5E6" w14:textId="77777777" w:rsidR="00A47AF5" w:rsidRPr="00092782" w:rsidRDefault="00A47AF5" w:rsidP="00A47AF5">
      <w:pPr>
        <w:spacing w:after="60"/>
        <w:ind w:left="357"/>
        <w:rPr>
          <w:rFonts w:asciiTheme="majorHAnsi" w:hAnsiTheme="majorHAnsi"/>
          <w:sz w:val="24"/>
          <w:szCs w:val="24"/>
        </w:rPr>
      </w:pPr>
    </w:p>
    <w:p w14:paraId="30A6BD98" w14:textId="77777777" w:rsidR="003F4007" w:rsidRPr="00092782" w:rsidRDefault="003F4007" w:rsidP="00A47AF5">
      <w:pPr>
        <w:spacing w:after="60"/>
        <w:ind w:left="357"/>
        <w:rPr>
          <w:rFonts w:asciiTheme="majorHAnsi" w:hAnsiTheme="majorHAnsi"/>
          <w:sz w:val="24"/>
          <w:szCs w:val="24"/>
        </w:rPr>
      </w:pPr>
      <w:r w:rsidRPr="00092782">
        <w:rPr>
          <w:rFonts w:asciiTheme="majorHAnsi" w:hAnsiTheme="majorHAnsi"/>
          <w:sz w:val="24"/>
          <w:szCs w:val="24"/>
        </w:rPr>
        <w:t>Follow existing Council guidelines on respectful language and representation.</w:t>
      </w:r>
    </w:p>
    <w:p w14:paraId="0FECB80A" w14:textId="7A17075A" w:rsidR="003F4007" w:rsidRPr="00092782" w:rsidRDefault="003F4007" w:rsidP="00A47AF5">
      <w:pPr>
        <w:spacing w:after="60"/>
        <w:ind w:left="357"/>
        <w:rPr>
          <w:rFonts w:asciiTheme="majorHAnsi" w:hAnsiTheme="majorHAnsi"/>
          <w:sz w:val="24"/>
          <w:szCs w:val="24"/>
        </w:rPr>
      </w:pPr>
      <w:r w:rsidRPr="00092782">
        <w:rPr>
          <w:rFonts w:asciiTheme="majorHAnsi" w:hAnsiTheme="majorHAnsi"/>
          <w:sz w:val="24"/>
          <w:szCs w:val="24"/>
        </w:rPr>
        <w:t xml:space="preserve">Offer different communication options. </w:t>
      </w:r>
    </w:p>
    <w:p w14:paraId="075D0DCF" w14:textId="77777777" w:rsidR="003F4007" w:rsidRDefault="003F4007" w:rsidP="00A47AF5">
      <w:pPr>
        <w:spacing w:after="60"/>
        <w:ind w:left="357"/>
        <w:rPr>
          <w:rFonts w:asciiTheme="majorHAnsi" w:hAnsiTheme="majorHAnsi"/>
          <w:sz w:val="24"/>
          <w:szCs w:val="24"/>
        </w:rPr>
      </w:pPr>
    </w:p>
    <w:p w14:paraId="524686AA" w14:textId="77777777" w:rsidR="00247FC4" w:rsidRPr="00092782" w:rsidRDefault="00247FC4" w:rsidP="00A47AF5">
      <w:pPr>
        <w:spacing w:after="60"/>
        <w:ind w:left="357"/>
        <w:rPr>
          <w:rFonts w:asciiTheme="majorHAnsi" w:hAnsiTheme="majorHAnsi"/>
          <w:sz w:val="24"/>
          <w:szCs w:val="24"/>
        </w:rPr>
      </w:pPr>
    </w:p>
    <w:p w14:paraId="17E77E31" w14:textId="77777777" w:rsidR="003F4007" w:rsidRPr="00092782" w:rsidRDefault="003F4007" w:rsidP="00A47AF5">
      <w:pPr>
        <w:numPr>
          <w:ilvl w:val="0"/>
          <w:numId w:val="34"/>
        </w:numPr>
        <w:spacing w:after="60" w:line="278" w:lineRule="auto"/>
        <w:ind w:left="357" w:hanging="357"/>
        <w:rPr>
          <w:rFonts w:asciiTheme="majorHAnsi" w:hAnsiTheme="majorHAnsi"/>
          <w:sz w:val="24"/>
          <w:szCs w:val="24"/>
        </w:rPr>
      </w:pPr>
      <w:r w:rsidRPr="00092782">
        <w:rPr>
          <w:rFonts w:asciiTheme="majorHAnsi" w:hAnsiTheme="majorHAnsi"/>
          <w:b/>
          <w:bCs/>
          <w:sz w:val="24"/>
          <w:szCs w:val="24"/>
        </w:rPr>
        <w:t>Use accessible and inclusive communication channels</w:t>
      </w:r>
      <w:r w:rsidRPr="00092782">
        <w:rPr>
          <w:rFonts w:asciiTheme="majorHAnsi" w:hAnsiTheme="majorHAnsi"/>
          <w:sz w:val="24"/>
          <w:szCs w:val="24"/>
        </w:rPr>
        <w:t xml:space="preserve"> </w:t>
      </w:r>
    </w:p>
    <w:p w14:paraId="26E0D5ED" w14:textId="77777777" w:rsidR="003F4007" w:rsidRPr="00092782" w:rsidRDefault="003F4007" w:rsidP="00A47AF5">
      <w:pPr>
        <w:spacing w:after="60"/>
        <w:ind w:left="357"/>
        <w:rPr>
          <w:rFonts w:asciiTheme="majorHAnsi" w:hAnsiTheme="majorHAnsi"/>
          <w:sz w:val="24"/>
          <w:szCs w:val="24"/>
        </w:rPr>
      </w:pPr>
      <w:r w:rsidRPr="00092782">
        <w:rPr>
          <w:rFonts w:asciiTheme="majorHAnsi" w:hAnsiTheme="majorHAnsi"/>
          <w:sz w:val="24"/>
          <w:szCs w:val="24"/>
        </w:rPr>
        <w:t>Make sure information is shared in places and formats that people use, including community spaces.</w:t>
      </w:r>
    </w:p>
    <w:p w14:paraId="1A7B9A73" w14:textId="77777777" w:rsidR="003F4007" w:rsidRPr="00092782" w:rsidRDefault="003F4007" w:rsidP="00A47AF5">
      <w:pPr>
        <w:spacing w:after="60"/>
        <w:ind w:left="357"/>
        <w:rPr>
          <w:rFonts w:asciiTheme="majorHAnsi" w:hAnsiTheme="majorHAnsi"/>
          <w:sz w:val="24"/>
          <w:szCs w:val="24"/>
        </w:rPr>
      </w:pPr>
    </w:p>
    <w:p w14:paraId="12E0EDD8" w14:textId="77777777" w:rsidR="003F4007" w:rsidRPr="00092782" w:rsidRDefault="003F4007" w:rsidP="00A47AF5">
      <w:pPr>
        <w:numPr>
          <w:ilvl w:val="0"/>
          <w:numId w:val="34"/>
        </w:numPr>
        <w:spacing w:after="60" w:line="278" w:lineRule="auto"/>
        <w:ind w:left="357" w:hanging="357"/>
        <w:rPr>
          <w:rFonts w:asciiTheme="majorHAnsi" w:hAnsiTheme="majorHAnsi"/>
          <w:sz w:val="24"/>
          <w:szCs w:val="24"/>
        </w:rPr>
      </w:pPr>
      <w:r w:rsidRPr="00092782">
        <w:rPr>
          <w:rFonts w:asciiTheme="majorHAnsi" w:hAnsiTheme="majorHAnsi"/>
          <w:b/>
          <w:bCs/>
          <w:sz w:val="24"/>
          <w:szCs w:val="24"/>
        </w:rPr>
        <w:t>Support two-way communication</w:t>
      </w:r>
      <w:r w:rsidRPr="00092782">
        <w:rPr>
          <w:rFonts w:asciiTheme="majorHAnsi" w:hAnsiTheme="majorHAnsi"/>
          <w:sz w:val="24"/>
          <w:szCs w:val="24"/>
        </w:rPr>
        <w:t xml:space="preserve"> </w:t>
      </w:r>
    </w:p>
    <w:p w14:paraId="43340BEF" w14:textId="2D7C220A" w:rsidR="003F4007" w:rsidRPr="00092782" w:rsidRDefault="003F4007" w:rsidP="00A47AF5">
      <w:pPr>
        <w:spacing w:after="60"/>
        <w:ind w:left="357"/>
        <w:rPr>
          <w:rFonts w:asciiTheme="majorHAnsi" w:hAnsiTheme="majorHAnsi"/>
          <w:sz w:val="24"/>
          <w:szCs w:val="24"/>
        </w:rPr>
      </w:pPr>
      <w:r w:rsidRPr="00092782">
        <w:rPr>
          <w:rFonts w:asciiTheme="majorHAnsi" w:hAnsiTheme="majorHAnsi"/>
          <w:sz w:val="24"/>
          <w:szCs w:val="24"/>
        </w:rPr>
        <w:t>Ensure community members can easily ask questions, give feedback and access interpreter services. Promote interpreter services widely.</w:t>
      </w:r>
      <w:r w:rsidR="00A47AF5" w:rsidRPr="00092782">
        <w:rPr>
          <w:rFonts w:asciiTheme="majorHAnsi" w:hAnsiTheme="majorHAnsi"/>
          <w:sz w:val="24"/>
          <w:szCs w:val="24"/>
        </w:rPr>
        <w:t xml:space="preserve"> </w:t>
      </w:r>
      <w:r w:rsidRPr="00092782">
        <w:rPr>
          <w:rFonts w:asciiTheme="majorHAnsi" w:hAnsiTheme="majorHAnsi"/>
          <w:sz w:val="24"/>
          <w:szCs w:val="24"/>
        </w:rPr>
        <w:t xml:space="preserve">Ensure all frontline staff know how to book, use and work with interpreters, including </w:t>
      </w:r>
      <w:proofErr w:type="spellStart"/>
      <w:r w:rsidRPr="00092782">
        <w:rPr>
          <w:rFonts w:asciiTheme="majorHAnsi" w:hAnsiTheme="majorHAnsi"/>
          <w:sz w:val="24"/>
          <w:szCs w:val="24"/>
        </w:rPr>
        <w:t>Auslan</w:t>
      </w:r>
      <w:proofErr w:type="spellEnd"/>
      <w:r w:rsidRPr="00092782">
        <w:rPr>
          <w:rFonts w:asciiTheme="majorHAnsi" w:hAnsiTheme="majorHAnsi"/>
          <w:sz w:val="24"/>
          <w:szCs w:val="24"/>
        </w:rPr>
        <w:t>.</w:t>
      </w:r>
    </w:p>
    <w:p w14:paraId="3EBAB1C2" w14:textId="77777777" w:rsidR="003F4007" w:rsidRPr="00092782" w:rsidRDefault="003F4007" w:rsidP="00A47AF5">
      <w:pPr>
        <w:spacing w:after="60"/>
        <w:ind w:left="357"/>
        <w:rPr>
          <w:rFonts w:asciiTheme="majorHAnsi" w:hAnsiTheme="majorHAnsi"/>
          <w:sz w:val="24"/>
          <w:szCs w:val="24"/>
        </w:rPr>
      </w:pPr>
    </w:p>
    <w:p w14:paraId="1B422277" w14:textId="77777777" w:rsidR="003F4007" w:rsidRPr="00092782" w:rsidRDefault="003F4007" w:rsidP="00A47AF5">
      <w:pPr>
        <w:numPr>
          <w:ilvl w:val="0"/>
          <w:numId w:val="34"/>
        </w:numPr>
        <w:spacing w:after="60" w:line="278" w:lineRule="auto"/>
        <w:ind w:left="357" w:hanging="357"/>
        <w:rPr>
          <w:rFonts w:asciiTheme="majorHAnsi" w:hAnsiTheme="majorHAnsi"/>
          <w:sz w:val="24"/>
          <w:szCs w:val="24"/>
        </w:rPr>
      </w:pPr>
      <w:r w:rsidRPr="00092782">
        <w:rPr>
          <w:rFonts w:asciiTheme="majorHAnsi" w:hAnsiTheme="majorHAnsi"/>
          <w:b/>
          <w:bCs/>
          <w:sz w:val="24"/>
          <w:szCs w:val="24"/>
        </w:rPr>
        <w:t>Support staff</w:t>
      </w:r>
      <w:r w:rsidRPr="00092782">
        <w:rPr>
          <w:rFonts w:asciiTheme="majorHAnsi" w:hAnsiTheme="majorHAnsi"/>
          <w:sz w:val="24"/>
          <w:szCs w:val="24"/>
        </w:rPr>
        <w:t xml:space="preserve"> </w:t>
      </w:r>
    </w:p>
    <w:p w14:paraId="5330F18B" w14:textId="77777777" w:rsidR="003F4007" w:rsidRPr="00092782" w:rsidRDefault="003F4007" w:rsidP="00A47AF5">
      <w:pPr>
        <w:spacing w:after="60"/>
        <w:ind w:left="357"/>
        <w:rPr>
          <w:rFonts w:asciiTheme="majorHAnsi" w:hAnsiTheme="majorHAnsi"/>
          <w:sz w:val="24"/>
          <w:szCs w:val="24"/>
        </w:rPr>
      </w:pPr>
      <w:r w:rsidRPr="00092782">
        <w:rPr>
          <w:rFonts w:asciiTheme="majorHAnsi" w:hAnsiTheme="majorHAnsi"/>
          <w:sz w:val="24"/>
          <w:szCs w:val="24"/>
        </w:rPr>
        <w:t xml:space="preserve">Provide training and tools to help staff communicate in accessible and inclusive ways. </w:t>
      </w:r>
    </w:p>
    <w:p w14:paraId="17AF31D2" w14:textId="77777777" w:rsidR="003F4007" w:rsidRPr="00092782" w:rsidRDefault="003F4007" w:rsidP="00A47AF5">
      <w:pPr>
        <w:spacing w:after="60"/>
        <w:ind w:left="357"/>
        <w:rPr>
          <w:rFonts w:asciiTheme="majorHAnsi" w:hAnsiTheme="majorHAnsi"/>
          <w:sz w:val="24"/>
          <w:szCs w:val="24"/>
        </w:rPr>
      </w:pPr>
    </w:p>
    <w:p w14:paraId="37171457" w14:textId="77777777" w:rsidR="003F4007" w:rsidRPr="00092782" w:rsidRDefault="003F4007" w:rsidP="00A47AF5">
      <w:pPr>
        <w:numPr>
          <w:ilvl w:val="0"/>
          <w:numId w:val="34"/>
        </w:numPr>
        <w:spacing w:after="60" w:line="278" w:lineRule="auto"/>
        <w:ind w:left="357" w:hanging="357"/>
        <w:rPr>
          <w:rFonts w:asciiTheme="majorHAnsi" w:hAnsiTheme="majorHAnsi"/>
          <w:sz w:val="24"/>
          <w:szCs w:val="24"/>
        </w:rPr>
      </w:pPr>
      <w:r w:rsidRPr="00092782">
        <w:rPr>
          <w:rFonts w:asciiTheme="majorHAnsi" w:hAnsiTheme="majorHAnsi"/>
          <w:b/>
          <w:bCs/>
          <w:sz w:val="24"/>
          <w:szCs w:val="24"/>
        </w:rPr>
        <w:t>Evaluation</w:t>
      </w:r>
      <w:r w:rsidRPr="00092782">
        <w:rPr>
          <w:rFonts w:asciiTheme="majorHAnsi" w:hAnsiTheme="majorHAnsi"/>
          <w:sz w:val="24"/>
          <w:szCs w:val="24"/>
        </w:rPr>
        <w:t xml:space="preserve"> </w:t>
      </w:r>
    </w:p>
    <w:p w14:paraId="0B741949" w14:textId="77777777" w:rsidR="003F4007" w:rsidRPr="00092782" w:rsidRDefault="003F4007" w:rsidP="00A47AF5">
      <w:pPr>
        <w:spacing w:after="60"/>
        <w:ind w:left="357"/>
        <w:rPr>
          <w:rFonts w:asciiTheme="majorHAnsi" w:hAnsiTheme="majorHAnsi"/>
          <w:sz w:val="24"/>
          <w:szCs w:val="24"/>
        </w:rPr>
      </w:pPr>
      <w:r w:rsidRPr="00092782">
        <w:rPr>
          <w:rFonts w:asciiTheme="majorHAnsi" w:hAnsiTheme="majorHAnsi"/>
          <w:sz w:val="24"/>
          <w:szCs w:val="24"/>
        </w:rPr>
        <w:t>Review progress, learn from community feedback, and improve over time.</w:t>
      </w:r>
    </w:p>
    <w:p w14:paraId="7FFACA86" w14:textId="77777777" w:rsidR="003F4007" w:rsidRPr="00092782" w:rsidRDefault="003F4007" w:rsidP="003F4007">
      <w:pPr>
        <w:ind w:left="357"/>
        <w:rPr>
          <w:rFonts w:asciiTheme="majorHAnsi" w:hAnsiTheme="majorHAnsi"/>
          <w:sz w:val="24"/>
          <w:szCs w:val="24"/>
        </w:rPr>
      </w:pPr>
    </w:p>
    <w:p w14:paraId="5338820C" w14:textId="77777777" w:rsidR="003F4007" w:rsidRPr="00092782" w:rsidRDefault="003F4007" w:rsidP="003F4007">
      <w:pPr>
        <w:rPr>
          <w:rFonts w:asciiTheme="majorHAnsi" w:hAnsiTheme="majorHAnsi"/>
          <w:b/>
          <w:bCs/>
          <w:sz w:val="24"/>
          <w:szCs w:val="24"/>
        </w:rPr>
      </w:pPr>
      <w:r w:rsidRPr="00092782">
        <w:rPr>
          <w:rFonts w:asciiTheme="majorHAnsi" w:hAnsiTheme="majorHAnsi"/>
          <w:b/>
          <w:bCs/>
          <w:sz w:val="24"/>
          <w:szCs w:val="24"/>
        </w:rPr>
        <w:t>Multilingual communication</w:t>
      </w:r>
    </w:p>
    <w:p w14:paraId="3E44DABC" w14:textId="77777777" w:rsidR="006C1A70" w:rsidRDefault="008E1B2C" w:rsidP="008E1B2C">
      <w:pPr>
        <w:pStyle w:val="pf0"/>
        <w:rPr>
          <w:rStyle w:val="cf01"/>
          <w:rFonts w:asciiTheme="majorHAnsi" w:hAnsiTheme="majorHAnsi"/>
          <w:sz w:val="24"/>
          <w:szCs w:val="24"/>
        </w:rPr>
      </w:pPr>
      <w:r w:rsidRPr="00092782">
        <w:rPr>
          <w:rStyle w:val="cf01"/>
          <w:rFonts w:asciiTheme="majorHAnsi" w:hAnsiTheme="majorHAnsi"/>
          <w:sz w:val="24"/>
          <w:szCs w:val="24"/>
        </w:rPr>
        <w:t xml:space="preserve">More than </w:t>
      </w:r>
      <w:r w:rsidRPr="00092782">
        <w:rPr>
          <w:rStyle w:val="cf11"/>
          <w:rFonts w:asciiTheme="majorHAnsi" w:hAnsiTheme="majorHAnsi"/>
          <w:sz w:val="24"/>
          <w:szCs w:val="24"/>
        </w:rPr>
        <w:t>10,000 Merri-bek residents</w:t>
      </w:r>
      <w:r w:rsidRPr="00092782">
        <w:rPr>
          <w:rStyle w:val="cf01"/>
          <w:rFonts w:asciiTheme="majorHAnsi" w:hAnsiTheme="majorHAnsi"/>
          <w:sz w:val="24"/>
          <w:szCs w:val="24"/>
        </w:rPr>
        <w:t xml:space="preserve"> have low or no spoken English.</w:t>
      </w:r>
      <w:r w:rsidR="006C1A70">
        <w:rPr>
          <w:rFonts w:asciiTheme="majorHAnsi" w:hAnsiTheme="majorHAnsi" w:cs="Arial"/>
        </w:rPr>
        <w:t xml:space="preserve"> </w:t>
      </w:r>
      <w:r w:rsidRPr="00092782">
        <w:rPr>
          <w:rStyle w:val="cf01"/>
          <w:rFonts w:asciiTheme="majorHAnsi" w:hAnsiTheme="majorHAnsi"/>
          <w:sz w:val="24"/>
          <w:szCs w:val="24"/>
        </w:rPr>
        <w:t>Council will</w:t>
      </w:r>
      <w:r w:rsidR="006C1A70">
        <w:rPr>
          <w:rStyle w:val="cf01"/>
          <w:rFonts w:asciiTheme="majorHAnsi" w:hAnsiTheme="majorHAnsi"/>
          <w:sz w:val="24"/>
          <w:szCs w:val="24"/>
        </w:rPr>
        <w:t>:</w:t>
      </w:r>
    </w:p>
    <w:p w14:paraId="51D5852F" w14:textId="77777777" w:rsidR="006C1A70" w:rsidRDefault="006C1A70" w:rsidP="008E1B2C">
      <w:pPr>
        <w:pStyle w:val="pf0"/>
        <w:numPr>
          <w:ilvl w:val="0"/>
          <w:numId w:val="59"/>
        </w:numPr>
        <w:rPr>
          <w:rFonts w:asciiTheme="majorHAnsi" w:hAnsiTheme="majorHAnsi" w:cs="Arial"/>
        </w:rPr>
      </w:pPr>
      <w:r>
        <w:rPr>
          <w:rStyle w:val="cf01"/>
          <w:rFonts w:asciiTheme="majorHAnsi" w:hAnsiTheme="majorHAnsi"/>
          <w:sz w:val="24"/>
          <w:szCs w:val="24"/>
        </w:rPr>
        <w:t>M</w:t>
      </w:r>
      <w:r w:rsidR="008E1B2C" w:rsidRPr="00092782">
        <w:rPr>
          <w:rStyle w:val="cf01"/>
          <w:rFonts w:asciiTheme="majorHAnsi" w:hAnsiTheme="majorHAnsi"/>
          <w:sz w:val="24"/>
          <w:szCs w:val="24"/>
        </w:rPr>
        <w:t xml:space="preserve">ake </w:t>
      </w:r>
      <w:r w:rsidR="008E1B2C" w:rsidRPr="00092782">
        <w:rPr>
          <w:rStyle w:val="cf11"/>
          <w:rFonts w:asciiTheme="majorHAnsi" w:hAnsiTheme="majorHAnsi"/>
          <w:sz w:val="24"/>
          <w:szCs w:val="24"/>
        </w:rPr>
        <w:t>interpreter services</w:t>
      </w:r>
      <w:r w:rsidR="008E1B2C" w:rsidRPr="00092782">
        <w:rPr>
          <w:rStyle w:val="cf01"/>
          <w:rFonts w:asciiTheme="majorHAnsi" w:hAnsiTheme="majorHAnsi"/>
          <w:sz w:val="24"/>
          <w:szCs w:val="24"/>
        </w:rPr>
        <w:t xml:space="preserve">, including </w:t>
      </w:r>
      <w:proofErr w:type="spellStart"/>
      <w:r w:rsidR="008E1B2C" w:rsidRPr="00092782">
        <w:rPr>
          <w:rStyle w:val="cf11"/>
          <w:rFonts w:asciiTheme="majorHAnsi" w:hAnsiTheme="majorHAnsi"/>
          <w:sz w:val="24"/>
          <w:szCs w:val="24"/>
        </w:rPr>
        <w:t>Auslan</w:t>
      </w:r>
      <w:proofErr w:type="spellEnd"/>
      <w:r w:rsidR="008E1B2C" w:rsidRPr="00092782">
        <w:rPr>
          <w:rStyle w:val="cf01"/>
          <w:rFonts w:asciiTheme="majorHAnsi" w:hAnsiTheme="majorHAnsi"/>
          <w:sz w:val="24"/>
          <w:szCs w:val="24"/>
        </w:rPr>
        <w:t xml:space="preserve">, </w:t>
      </w:r>
      <w:r w:rsidR="008E1B2C" w:rsidRPr="00092782">
        <w:rPr>
          <w:rStyle w:val="cf11"/>
          <w:rFonts w:asciiTheme="majorHAnsi" w:hAnsiTheme="majorHAnsi"/>
          <w:sz w:val="24"/>
          <w:szCs w:val="24"/>
        </w:rPr>
        <w:t>easy to access and well known</w:t>
      </w:r>
      <w:r w:rsidR="008E1B2C" w:rsidRPr="00092782">
        <w:rPr>
          <w:rStyle w:val="cf01"/>
          <w:rFonts w:asciiTheme="majorHAnsi" w:hAnsiTheme="majorHAnsi"/>
          <w:sz w:val="24"/>
          <w:szCs w:val="24"/>
        </w:rPr>
        <w:t>.</w:t>
      </w:r>
    </w:p>
    <w:p w14:paraId="33634660" w14:textId="77777777" w:rsidR="006C1A70" w:rsidRDefault="006C1A70" w:rsidP="008E1B2C">
      <w:pPr>
        <w:pStyle w:val="pf0"/>
        <w:numPr>
          <w:ilvl w:val="0"/>
          <w:numId w:val="59"/>
        </w:numPr>
        <w:rPr>
          <w:rFonts w:asciiTheme="majorHAnsi" w:hAnsiTheme="majorHAnsi" w:cs="Arial"/>
        </w:rPr>
      </w:pPr>
      <w:r w:rsidRPr="006C1A70">
        <w:rPr>
          <w:rFonts w:asciiTheme="majorHAnsi" w:hAnsiTheme="majorHAnsi" w:cs="Arial"/>
        </w:rPr>
        <w:t>T</w:t>
      </w:r>
      <w:r w:rsidR="008E1B2C" w:rsidRPr="006C1A70">
        <w:rPr>
          <w:rStyle w:val="cf11"/>
          <w:rFonts w:asciiTheme="majorHAnsi" w:hAnsiTheme="majorHAnsi"/>
          <w:sz w:val="24"/>
          <w:szCs w:val="24"/>
        </w:rPr>
        <w:t>rain</w:t>
      </w:r>
      <w:r w:rsidR="008E1B2C" w:rsidRPr="006C1A70">
        <w:rPr>
          <w:rStyle w:val="cf01"/>
          <w:rFonts w:asciiTheme="majorHAnsi" w:hAnsiTheme="majorHAnsi"/>
          <w:sz w:val="24"/>
          <w:szCs w:val="24"/>
        </w:rPr>
        <w:t xml:space="preserve"> staff </w:t>
      </w:r>
      <w:r w:rsidR="008E1B2C" w:rsidRPr="006C1A70">
        <w:rPr>
          <w:rStyle w:val="cf11"/>
          <w:rFonts w:asciiTheme="majorHAnsi" w:hAnsiTheme="majorHAnsi"/>
          <w:sz w:val="24"/>
          <w:szCs w:val="24"/>
        </w:rPr>
        <w:t>to use interpreters</w:t>
      </w:r>
      <w:r w:rsidR="008E1B2C" w:rsidRPr="006C1A70">
        <w:rPr>
          <w:rStyle w:val="cf01"/>
          <w:rFonts w:asciiTheme="majorHAnsi" w:hAnsiTheme="majorHAnsi"/>
          <w:sz w:val="24"/>
          <w:szCs w:val="24"/>
        </w:rPr>
        <w:t xml:space="preserve"> and </w:t>
      </w:r>
      <w:r w:rsidR="008E1B2C" w:rsidRPr="006C1A70">
        <w:rPr>
          <w:rStyle w:val="cf11"/>
          <w:rFonts w:asciiTheme="majorHAnsi" w:hAnsiTheme="majorHAnsi"/>
          <w:sz w:val="24"/>
          <w:szCs w:val="24"/>
        </w:rPr>
        <w:t>support people who speak another language</w:t>
      </w:r>
      <w:r w:rsidR="008E1B2C" w:rsidRPr="006C1A70">
        <w:rPr>
          <w:rStyle w:val="cf01"/>
          <w:rFonts w:asciiTheme="majorHAnsi" w:hAnsiTheme="majorHAnsi"/>
          <w:sz w:val="24"/>
          <w:szCs w:val="24"/>
        </w:rPr>
        <w:t>.</w:t>
      </w:r>
    </w:p>
    <w:p w14:paraId="62AF5266" w14:textId="77777777" w:rsidR="006C1A70" w:rsidRDefault="006C1A70" w:rsidP="008E1B2C">
      <w:pPr>
        <w:pStyle w:val="pf0"/>
        <w:numPr>
          <w:ilvl w:val="0"/>
          <w:numId w:val="59"/>
        </w:numPr>
        <w:rPr>
          <w:rFonts w:asciiTheme="majorHAnsi" w:hAnsiTheme="majorHAnsi" w:cs="Arial"/>
        </w:rPr>
      </w:pPr>
      <w:r w:rsidRPr="006C1A70">
        <w:rPr>
          <w:rFonts w:asciiTheme="majorHAnsi" w:hAnsiTheme="majorHAnsi" w:cs="Arial"/>
          <w:b/>
          <w:bCs/>
        </w:rPr>
        <w:t>P</w:t>
      </w:r>
      <w:r w:rsidR="008E1B2C" w:rsidRPr="006C1A70">
        <w:rPr>
          <w:rStyle w:val="cf11"/>
          <w:rFonts w:asciiTheme="majorHAnsi" w:hAnsiTheme="majorHAnsi"/>
          <w:sz w:val="24"/>
          <w:szCs w:val="24"/>
        </w:rPr>
        <w:t>rovide translated materials</w:t>
      </w:r>
      <w:r w:rsidR="008E1B2C" w:rsidRPr="006C1A70">
        <w:rPr>
          <w:rStyle w:val="cf01"/>
          <w:rFonts w:asciiTheme="majorHAnsi" w:hAnsiTheme="majorHAnsi"/>
          <w:sz w:val="24"/>
          <w:szCs w:val="24"/>
        </w:rPr>
        <w:t xml:space="preserve"> when needed.</w:t>
      </w:r>
    </w:p>
    <w:p w14:paraId="77D2D302" w14:textId="7AF8EC5E" w:rsidR="008E1B2C" w:rsidRPr="006C1A70" w:rsidRDefault="006C1A70" w:rsidP="008E1B2C">
      <w:pPr>
        <w:pStyle w:val="pf0"/>
        <w:numPr>
          <w:ilvl w:val="0"/>
          <w:numId w:val="59"/>
        </w:numPr>
        <w:rPr>
          <w:rFonts w:asciiTheme="majorHAnsi" w:hAnsiTheme="majorHAnsi" w:cs="Arial"/>
        </w:rPr>
      </w:pPr>
      <w:r>
        <w:rPr>
          <w:rFonts w:asciiTheme="majorHAnsi" w:hAnsiTheme="majorHAnsi" w:cs="Arial"/>
          <w:b/>
          <w:bCs/>
        </w:rPr>
        <w:t>U</w:t>
      </w:r>
      <w:r w:rsidR="008E1B2C" w:rsidRPr="006C1A70">
        <w:rPr>
          <w:rStyle w:val="cf01"/>
          <w:rFonts w:asciiTheme="majorHAnsi" w:hAnsiTheme="majorHAnsi"/>
          <w:b/>
          <w:bCs/>
          <w:sz w:val="24"/>
          <w:szCs w:val="24"/>
        </w:rPr>
        <w:t>se</w:t>
      </w:r>
      <w:r w:rsidR="008E1B2C" w:rsidRPr="006C1A70">
        <w:rPr>
          <w:rStyle w:val="cf01"/>
          <w:rFonts w:asciiTheme="majorHAnsi" w:hAnsiTheme="majorHAnsi"/>
          <w:sz w:val="24"/>
          <w:szCs w:val="24"/>
        </w:rPr>
        <w:t xml:space="preserve"> different methods to </w:t>
      </w:r>
      <w:r w:rsidR="008E1B2C" w:rsidRPr="006C1A70">
        <w:rPr>
          <w:rStyle w:val="cf11"/>
          <w:rFonts w:asciiTheme="majorHAnsi" w:hAnsiTheme="majorHAnsi"/>
          <w:sz w:val="24"/>
          <w:szCs w:val="24"/>
        </w:rPr>
        <w:t>reach multilingual communities</w:t>
      </w:r>
      <w:r w:rsidR="008E1B2C" w:rsidRPr="006C1A70">
        <w:rPr>
          <w:rStyle w:val="cf01"/>
          <w:rFonts w:asciiTheme="majorHAnsi" w:hAnsiTheme="majorHAnsi"/>
          <w:sz w:val="24"/>
          <w:szCs w:val="24"/>
        </w:rPr>
        <w:t>.</w:t>
      </w:r>
    </w:p>
    <w:p w14:paraId="28886008" w14:textId="77777777" w:rsidR="003F4007" w:rsidRPr="00092782" w:rsidRDefault="003F4007" w:rsidP="003F4007">
      <w:pPr>
        <w:rPr>
          <w:rFonts w:asciiTheme="majorHAnsi" w:hAnsiTheme="majorHAnsi"/>
          <w:sz w:val="24"/>
          <w:szCs w:val="24"/>
        </w:rPr>
      </w:pPr>
    </w:p>
    <w:p w14:paraId="12D8CC3B" w14:textId="77777777" w:rsidR="003F4007" w:rsidRPr="00092782" w:rsidRDefault="003F4007" w:rsidP="003F4007">
      <w:pPr>
        <w:rPr>
          <w:rFonts w:asciiTheme="majorHAnsi" w:hAnsiTheme="majorHAnsi"/>
          <w:sz w:val="24"/>
          <w:szCs w:val="24"/>
        </w:rPr>
      </w:pPr>
      <w:r w:rsidRPr="00092782">
        <w:rPr>
          <w:rFonts w:asciiTheme="majorHAnsi" w:hAnsiTheme="majorHAnsi"/>
          <w:b/>
          <w:bCs/>
          <w:sz w:val="24"/>
          <w:szCs w:val="24"/>
        </w:rPr>
        <w:t>Community engagement</w:t>
      </w:r>
    </w:p>
    <w:p w14:paraId="221FA530" w14:textId="77777777" w:rsidR="003F4007" w:rsidRPr="00092782" w:rsidRDefault="003F4007" w:rsidP="003F4007">
      <w:pPr>
        <w:rPr>
          <w:rFonts w:asciiTheme="majorHAnsi" w:hAnsiTheme="majorHAnsi"/>
          <w:sz w:val="24"/>
          <w:szCs w:val="24"/>
        </w:rPr>
      </w:pPr>
      <w:r w:rsidRPr="00092782">
        <w:rPr>
          <w:rFonts w:asciiTheme="majorHAnsi" w:hAnsiTheme="majorHAnsi"/>
          <w:sz w:val="24"/>
          <w:szCs w:val="24"/>
        </w:rPr>
        <w:t>When Council seeks community input on projects or decisions, it will:</w:t>
      </w:r>
    </w:p>
    <w:p w14:paraId="3310ED4B" w14:textId="77777777" w:rsidR="003F4007" w:rsidRPr="00092782" w:rsidRDefault="003F4007" w:rsidP="003F4007">
      <w:pPr>
        <w:pStyle w:val="ListParagraph"/>
        <w:numPr>
          <w:ilvl w:val="0"/>
          <w:numId w:val="36"/>
        </w:numPr>
        <w:rPr>
          <w:rFonts w:asciiTheme="majorHAnsi" w:hAnsiTheme="majorHAnsi"/>
        </w:rPr>
      </w:pPr>
      <w:r w:rsidRPr="00092782">
        <w:rPr>
          <w:rFonts w:asciiTheme="majorHAnsi" w:hAnsiTheme="majorHAnsi"/>
        </w:rPr>
        <w:t xml:space="preserve">provide information in plain language </w:t>
      </w:r>
    </w:p>
    <w:p w14:paraId="2B6C1B55" w14:textId="77777777" w:rsidR="003F4007" w:rsidRPr="00092782" w:rsidRDefault="003F4007" w:rsidP="003F4007">
      <w:pPr>
        <w:pStyle w:val="ListParagraph"/>
        <w:numPr>
          <w:ilvl w:val="0"/>
          <w:numId w:val="36"/>
        </w:numPr>
        <w:rPr>
          <w:rFonts w:asciiTheme="majorHAnsi" w:hAnsiTheme="majorHAnsi"/>
        </w:rPr>
      </w:pPr>
      <w:r w:rsidRPr="00092782">
        <w:rPr>
          <w:rFonts w:asciiTheme="majorHAnsi" w:hAnsiTheme="majorHAnsi"/>
        </w:rPr>
        <w:t>translate materials where needed</w:t>
      </w:r>
    </w:p>
    <w:p w14:paraId="6D61517C" w14:textId="77777777" w:rsidR="003F4007" w:rsidRPr="00092782" w:rsidRDefault="003F4007" w:rsidP="003F4007">
      <w:pPr>
        <w:pStyle w:val="ListParagraph"/>
        <w:numPr>
          <w:ilvl w:val="0"/>
          <w:numId w:val="36"/>
        </w:numPr>
        <w:rPr>
          <w:rFonts w:asciiTheme="majorHAnsi" w:hAnsiTheme="majorHAnsi"/>
        </w:rPr>
      </w:pPr>
      <w:r w:rsidRPr="00092782">
        <w:rPr>
          <w:rFonts w:asciiTheme="majorHAnsi" w:hAnsiTheme="majorHAnsi"/>
        </w:rPr>
        <w:t>make accessible formats available</w:t>
      </w:r>
    </w:p>
    <w:p w14:paraId="497FF86F" w14:textId="77777777" w:rsidR="003F4007" w:rsidRPr="00092782" w:rsidRDefault="003F4007" w:rsidP="003F4007">
      <w:pPr>
        <w:pStyle w:val="ListParagraph"/>
        <w:numPr>
          <w:ilvl w:val="0"/>
          <w:numId w:val="36"/>
        </w:numPr>
        <w:rPr>
          <w:rFonts w:asciiTheme="majorHAnsi" w:hAnsiTheme="majorHAnsi"/>
        </w:rPr>
      </w:pPr>
      <w:r w:rsidRPr="00092782">
        <w:rPr>
          <w:rFonts w:asciiTheme="majorHAnsi" w:hAnsiTheme="majorHAnsi"/>
        </w:rPr>
        <w:t>give people enough time to prepare</w:t>
      </w:r>
    </w:p>
    <w:p w14:paraId="4D6A93DD" w14:textId="77777777" w:rsidR="003F4007" w:rsidRPr="00092782" w:rsidRDefault="003F4007" w:rsidP="003F4007">
      <w:pPr>
        <w:pStyle w:val="ListParagraph"/>
        <w:numPr>
          <w:ilvl w:val="0"/>
          <w:numId w:val="36"/>
        </w:numPr>
        <w:rPr>
          <w:rFonts w:asciiTheme="majorHAnsi" w:hAnsiTheme="majorHAnsi"/>
        </w:rPr>
      </w:pPr>
      <w:r w:rsidRPr="00092782">
        <w:rPr>
          <w:rFonts w:asciiTheme="majorHAnsi" w:hAnsiTheme="majorHAnsi"/>
        </w:rPr>
        <w:t>provide an accessible summary of the issue</w:t>
      </w:r>
    </w:p>
    <w:p w14:paraId="0CB76173" w14:textId="77777777" w:rsidR="003F4007" w:rsidRPr="00092782" w:rsidRDefault="003F4007" w:rsidP="003F4007">
      <w:pPr>
        <w:pStyle w:val="ListParagraph"/>
        <w:numPr>
          <w:ilvl w:val="0"/>
          <w:numId w:val="36"/>
        </w:numPr>
        <w:rPr>
          <w:rFonts w:asciiTheme="majorHAnsi" w:hAnsiTheme="majorHAnsi"/>
        </w:rPr>
      </w:pPr>
      <w:r w:rsidRPr="00092782">
        <w:rPr>
          <w:rFonts w:asciiTheme="majorHAnsi" w:hAnsiTheme="majorHAnsi"/>
        </w:rPr>
        <w:t>offer interpreting and communication support at forums and meetings.</w:t>
      </w:r>
    </w:p>
    <w:p w14:paraId="72223C49" w14:textId="77777777" w:rsidR="003F4007" w:rsidRDefault="003F4007" w:rsidP="003F4007">
      <w:pPr>
        <w:rPr>
          <w:rFonts w:asciiTheme="majorHAnsi" w:hAnsiTheme="majorHAnsi"/>
          <w:sz w:val="24"/>
          <w:szCs w:val="24"/>
        </w:rPr>
      </w:pPr>
    </w:p>
    <w:p w14:paraId="4F699CD4" w14:textId="77777777" w:rsidR="00247FC4" w:rsidRDefault="00247FC4" w:rsidP="003F4007">
      <w:pPr>
        <w:rPr>
          <w:rFonts w:asciiTheme="majorHAnsi" w:hAnsiTheme="majorHAnsi"/>
          <w:sz w:val="24"/>
          <w:szCs w:val="24"/>
        </w:rPr>
      </w:pPr>
    </w:p>
    <w:p w14:paraId="53FE401C" w14:textId="77777777" w:rsidR="00D06215" w:rsidRDefault="00D06215" w:rsidP="003F4007">
      <w:pPr>
        <w:rPr>
          <w:rFonts w:asciiTheme="majorHAnsi" w:hAnsiTheme="majorHAnsi"/>
          <w:sz w:val="24"/>
          <w:szCs w:val="24"/>
        </w:rPr>
      </w:pPr>
    </w:p>
    <w:p w14:paraId="62C116EA" w14:textId="77777777" w:rsidR="00D06215" w:rsidRDefault="00D06215" w:rsidP="003F4007">
      <w:pPr>
        <w:rPr>
          <w:rFonts w:asciiTheme="majorHAnsi" w:hAnsiTheme="majorHAnsi"/>
          <w:sz w:val="24"/>
          <w:szCs w:val="24"/>
        </w:rPr>
      </w:pPr>
    </w:p>
    <w:p w14:paraId="1BD89F99" w14:textId="77777777" w:rsidR="00D06215" w:rsidRDefault="00D06215" w:rsidP="003F4007">
      <w:pPr>
        <w:rPr>
          <w:rFonts w:asciiTheme="majorHAnsi" w:hAnsiTheme="majorHAnsi"/>
          <w:sz w:val="24"/>
          <w:szCs w:val="24"/>
        </w:rPr>
      </w:pPr>
    </w:p>
    <w:p w14:paraId="4F47CCBB" w14:textId="77777777" w:rsidR="00247FC4" w:rsidRPr="00092782" w:rsidRDefault="00247FC4" w:rsidP="003F4007">
      <w:pPr>
        <w:rPr>
          <w:rFonts w:asciiTheme="majorHAnsi" w:hAnsiTheme="majorHAnsi"/>
          <w:sz w:val="24"/>
          <w:szCs w:val="24"/>
        </w:rPr>
      </w:pPr>
    </w:p>
    <w:p w14:paraId="266FAF9C" w14:textId="77777777" w:rsidR="003F4007" w:rsidRPr="00092782" w:rsidRDefault="003F4007" w:rsidP="003F4007">
      <w:pPr>
        <w:rPr>
          <w:rFonts w:asciiTheme="majorHAnsi" w:hAnsiTheme="majorHAnsi"/>
          <w:sz w:val="24"/>
          <w:szCs w:val="24"/>
        </w:rPr>
      </w:pPr>
      <w:r w:rsidRPr="00092782">
        <w:rPr>
          <w:rFonts w:asciiTheme="majorHAnsi" w:hAnsiTheme="majorHAnsi"/>
          <w:b/>
          <w:bCs/>
          <w:sz w:val="24"/>
          <w:szCs w:val="24"/>
        </w:rPr>
        <w:t>Staff responsibilities</w:t>
      </w:r>
    </w:p>
    <w:p w14:paraId="2EDD1F66" w14:textId="60525699" w:rsidR="00BF397C" w:rsidRPr="00092782" w:rsidRDefault="003F4007" w:rsidP="003F4007">
      <w:pPr>
        <w:rPr>
          <w:rFonts w:asciiTheme="majorHAnsi" w:hAnsiTheme="majorHAnsi"/>
          <w:sz w:val="24"/>
          <w:szCs w:val="24"/>
        </w:rPr>
      </w:pPr>
      <w:r w:rsidRPr="00092782">
        <w:rPr>
          <w:rFonts w:asciiTheme="majorHAnsi" w:hAnsiTheme="majorHAnsi"/>
          <w:sz w:val="24"/>
          <w:szCs w:val="24"/>
        </w:rPr>
        <w:t xml:space="preserve">Accessible and inclusive communication is a </w:t>
      </w:r>
      <w:r w:rsidRPr="00092782">
        <w:rPr>
          <w:rFonts w:asciiTheme="majorHAnsi" w:hAnsiTheme="majorHAnsi"/>
          <w:b/>
          <w:bCs/>
          <w:sz w:val="24"/>
          <w:szCs w:val="24"/>
        </w:rPr>
        <w:t>shared responsibility</w:t>
      </w:r>
      <w:r w:rsidRPr="00092782">
        <w:rPr>
          <w:rFonts w:asciiTheme="majorHAnsi" w:hAnsiTheme="majorHAnsi"/>
          <w:sz w:val="24"/>
          <w:szCs w:val="24"/>
        </w:rPr>
        <w:t xml:space="preserve">. All Council staff must follow </w:t>
      </w:r>
      <w:r w:rsidR="006A1BF7" w:rsidRPr="00092782">
        <w:rPr>
          <w:rFonts w:asciiTheme="majorHAnsi" w:hAnsiTheme="majorHAnsi"/>
          <w:sz w:val="24"/>
          <w:szCs w:val="24"/>
        </w:rPr>
        <w:t>th</w:t>
      </w:r>
      <w:r w:rsidR="006A1BF7">
        <w:rPr>
          <w:rFonts w:asciiTheme="majorHAnsi" w:hAnsiTheme="majorHAnsi"/>
          <w:sz w:val="24"/>
          <w:szCs w:val="24"/>
        </w:rPr>
        <w:t>e</w:t>
      </w:r>
      <w:r w:rsidR="006A1BF7" w:rsidRPr="00092782">
        <w:rPr>
          <w:rFonts w:asciiTheme="majorHAnsi" w:hAnsiTheme="majorHAnsi"/>
          <w:sz w:val="24"/>
          <w:szCs w:val="24"/>
        </w:rPr>
        <w:t xml:space="preserve"> </w:t>
      </w:r>
      <w:r w:rsidR="00380E18" w:rsidRPr="00092782">
        <w:rPr>
          <w:rFonts w:asciiTheme="majorHAnsi" w:hAnsiTheme="majorHAnsi"/>
          <w:sz w:val="24"/>
          <w:szCs w:val="24"/>
        </w:rPr>
        <w:t>Policy</w:t>
      </w:r>
      <w:r w:rsidRPr="00092782">
        <w:rPr>
          <w:rFonts w:asciiTheme="majorHAnsi" w:hAnsiTheme="majorHAnsi"/>
          <w:sz w:val="24"/>
          <w:szCs w:val="24"/>
        </w:rPr>
        <w:t>. This include</w:t>
      </w:r>
      <w:r w:rsidR="00BF397C" w:rsidRPr="00092782">
        <w:rPr>
          <w:rFonts w:asciiTheme="majorHAnsi" w:hAnsiTheme="majorHAnsi"/>
          <w:sz w:val="24"/>
          <w:szCs w:val="24"/>
        </w:rPr>
        <w:t>s:</w:t>
      </w:r>
    </w:p>
    <w:p w14:paraId="6486727C" w14:textId="5BC3E6A7" w:rsidR="00BF397C" w:rsidRPr="00A96502" w:rsidRDefault="00BF397C" w:rsidP="00BF397C">
      <w:pPr>
        <w:pStyle w:val="ListParagraph"/>
        <w:numPr>
          <w:ilvl w:val="0"/>
          <w:numId w:val="45"/>
        </w:numPr>
        <w:rPr>
          <w:rFonts w:asciiTheme="majorHAnsi" w:hAnsiTheme="majorHAnsi"/>
        </w:rPr>
      </w:pPr>
      <w:r w:rsidRPr="00092782">
        <w:rPr>
          <w:rFonts w:asciiTheme="majorHAnsi" w:hAnsiTheme="majorHAnsi"/>
        </w:rPr>
        <w:t>D</w:t>
      </w:r>
      <w:r w:rsidR="003F4007" w:rsidRPr="00092782">
        <w:rPr>
          <w:rFonts w:asciiTheme="majorHAnsi" w:hAnsiTheme="majorHAnsi"/>
        </w:rPr>
        <w:t>irectors</w:t>
      </w:r>
    </w:p>
    <w:p w14:paraId="3A0F53B3" w14:textId="0574872A" w:rsidR="00BF397C" w:rsidRPr="00A96502" w:rsidRDefault="00BF397C" w:rsidP="00BF397C">
      <w:pPr>
        <w:pStyle w:val="ListParagraph"/>
        <w:numPr>
          <w:ilvl w:val="0"/>
          <w:numId w:val="45"/>
        </w:numPr>
        <w:rPr>
          <w:rFonts w:asciiTheme="majorHAnsi" w:hAnsiTheme="majorHAnsi"/>
        </w:rPr>
      </w:pPr>
      <w:r w:rsidRPr="00A96502">
        <w:rPr>
          <w:rFonts w:asciiTheme="majorHAnsi" w:hAnsiTheme="majorHAnsi"/>
        </w:rPr>
        <w:t>S</w:t>
      </w:r>
      <w:r w:rsidR="003F4007" w:rsidRPr="00092782">
        <w:rPr>
          <w:rFonts w:asciiTheme="majorHAnsi" w:hAnsiTheme="majorHAnsi"/>
        </w:rPr>
        <w:t>enior officers</w:t>
      </w:r>
    </w:p>
    <w:p w14:paraId="47452503" w14:textId="6271F859" w:rsidR="00BF397C" w:rsidRPr="00A96502" w:rsidRDefault="003F4007" w:rsidP="00BF397C">
      <w:pPr>
        <w:pStyle w:val="ListParagraph"/>
        <w:numPr>
          <w:ilvl w:val="0"/>
          <w:numId w:val="45"/>
        </w:numPr>
        <w:rPr>
          <w:rFonts w:asciiTheme="majorHAnsi" w:hAnsiTheme="majorHAnsi"/>
        </w:rPr>
      </w:pPr>
      <w:r w:rsidRPr="00092782">
        <w:rPr>
          <w:rFonts w:asciiTheme="majorHAnsi" w:hAnsiTheme="majorHAnsi"/>
        </w:rPr>
        <w:t>Council officers,</w:t>
      </w:r>
    </w:p>
    <w:p w14:paraId="0FEC606C" w14:textId="495160F9" w:rsidR="00BF397C" w:rsidRPr="00A96502" w:rsidRDefault="003F4007" w:rsidP="00BF397C">
      <w:pPr>
        <w:pStyle w:val="ListParagraph"/>
        <w:numPr>
          <w:ilvl w:val="0"/>
          <w:numId w:val="45"/>
        </w:numPr>
        <w:rPr>
          <w:rFonts w:asciiTheme="majorHAnsi" w:hAnsiTheme="majorHAnsi"/>
        </w:rPr>
      </w:pPr>
      <w:r w:rsidRPr="00092782">
        <w:rPr>
          <w:rFonts w:asciiTheme="majorHAnsi" w:hAnsiTheme="majorHAnsi"/>
        </w:rPr>
        <w:t>Communications Unit,</w:t>
      </w:r>
    </w:p>
    <w:p w14:paraId="5E4239D9" w14:textId="520206D9" w:rsidR="00BF397C" w:rsidRPr="00A96502" w:rsidRDefault="00BF397C" w:rsidP="00BF397C">
      <w:pPr>
        <w:pStyle w:val="ListParagraph"/>
        <w:numPr>
          <w:ilvl w:val="0"/>
          <w:numId w:val="45"/>
        </w:numPr>
        <w:rPr>
          <w:rFonts w:asciiTheme="majorHAnsi" w:hAnsiTheme="majorHAnsi"/>
        </w:rPr>
      </w:pPr>
      <w:r w:rsidRPr="00A96502">
        <w:rPr>
          <w:rFonts w:asciiTheme="majorHAnsi" w:hAnsiTheme="majorHAnsi"/>
        </w:rPr>
        <w:t>C</w:t>
      </w:r>
      <w:r w:rsidR="003F4007" w:rsidRPr="00092782">
        <w:rPr>
          <w:rFonts w:asciiTheme="majorHAnsi" w:hAnsiTheme="majorHAnsi"/>
        </w:rPr>
        <w:t>ustomer service staff</w:t>
      </w:r>
    </w:p>
    <w:p w14:paraId="2020A6D2" w14:textId="32CD9D3B" w:rsidR="00BF397C" w:rsidRPr="00A96502" w:rsidRDefault="00BF397C" w:rsidP="00BF397C">
      <w:pPr>
        <w:pStyle w:val="ListParagraph"/>
        <w:numPr>
          <w:ilvl w:val="0"/>
          <w:numId w:val="45"/>
        </w:numPr>
        <w:rPr>
          <w:rFonts w:asciiTheme="majorHAnsi" w:hAnsiTheme="majorHAnsi"/>
        </w:rPr>
      </w:pPr>
      <w:r w:rsidRPr="00A96502">
        <w:rPr>
          <w:rFonts w:asciiTheme="majorHAnsi" w:hAnsiTheme="majorHAnsi"/>
        </w:rPr>
        <w:t>C</w:t>
      </w:r>
      <w:r w:rsidR="003F4007" w:rsidRPr="00092782">
        <w:rPr>
          <w:rFonts w:asciiTheme="majorHAnsi" w:hAnsiTheme="majorHAnsi"/>
        </w:rPr>
        <w:t>ontractors and consultants.</w:t>
      </w:r>
    </w:p>
    <w:p w14:paraId="25B0CD83" w14:textId="1515B794" w:rsidR="003F4007" w:rsidRPr="00092782" w:rsidRDefault="003F4007" w:rsidP="00092782">
      <w:pPr>
        <w:ind w:left="360"/>
        <w:rPr>
          <w:rFonts w:asciiTheme="majorHAnsi" w:hAnsiTheme="majorHAnsi"/>
          <w:sz w:val="24"/>
          <w:szCs w:val="24"/>
        </w:rPr>
      </w:pPr>
      <w:r w:rsidRPr="00092782">
        <w:rPr>
          <w:rFonts w:asciiTheme="majorHAnsi" w:hAnsiTheme="majorHAnsi"/>
          <w:sz w:val="24"/>
          <w:szCs w:val="24"/>
        </w:rPr>
        <w:t xml:space="preserve">All these people have defined responsibilities to make sure communication is accessible and inclusive. </w:t>
      </w:r>
    </w:p>
    <w:p w14:paraId="51070DCF" w14:textId="77777777" w:rsidR="00A47AF5" w:rsidRPr="00092782" w:rsidRDefault="00A47AF5" w:rsidP="003F4007">
      <w:pPr>
        <w:rPr>
          <w:rFonts w:asciiTheme="majorHAnsi" w:hAnsiTheme="majorHAnsi"/>
          <w:sz w:val="24"/>
          <w:szCs w:val="24"/>
        </w:rPr>
      </w:pPr>
    </w:p>
    <w:p w14:paraId="591C9FBA" w14:textId="77777777" w:rsidR="003F4007" w:rsidRPr="00092782" w:rsidRDefault="003F4007" w:rsidP="003F4007">
      <w:pPr>
        <w:rPr>
          <w:rFonts w:asciiTheme="majorHAnsi" w:hAnsiTheme="majorHAnsi"/>
          <w:sz w:val="24"/>
          <w:szCs w:val="24"/>
        </w:rPr>
      </w:pPr>
      <w:r w:rsidRPr="00092782">
        <w:rPr>
          <w:rFonts w:asciiTheme="majorHAnsi" w:hAnsiTheme="majorHAnsi"/>
          <w:b/>
          <w:bCs/>
          <w:sz w:val="24"/>
          <w:szCs w:val="24"/>
        </w:rPr>
        <w:t>Monitoring and evaluation</w:t>
      </w:r>
    </w:p>
    <w:p w14:paraId="3A289729" w14:textId="3F351906" w:rsidR="003F4007" w:rsidRPr="00092782" w:rsidRDefault="003F4007" w:rsidP="003F4007">
      <w:pPr>
        <w:rPr>
          <w:rFonts w:asciiTheme="majorHAnsi" w:hAnsiTheme="majorHAnsi"/>
          <w:sz w:val="24"/>
          <w:szCs w:val="24"/>
        </w:rPr>
      </w:pPr>
      <w:r w:rsidRPr="00092782">
        <w:rPr>
          <w:rFonts w:asciiTheme="majorHAnsi" w:hAnsiTheme="majorHAnsi"/>
          <w:sz w:val="24"/>
          <w:szCs w:val="24"/>
        </w:rPr>
        <w:t xml:space="preserve">Council will use a monitoring and evaluation framework to check how this </w:t>
      </w:r>
      <w:r w:rsidR="00380E18" w:rsidRPr="00092782">
        <w:rPr>
          <w:rFonts w:asciiTheme="majorHAnsi" w:hAnsiTheme="majorHAnsi"/>
          <w:sz w:val="24"/>
          <w:szCs w:val="24"/>
        </w:rPr>
        <w:t>Policy</w:t>
      </w:r>
      <w:r w:rsidRPr="00092782">
        <w:rPr>
          <w:rFonts w:asciiTheme="majorHAnsi" w:hAnsiTheme="majorHAnsi"/>
          <w:sz w:val="24"/>
          <w:szCs w:val="24"/>
        </w:rPr>
        <w:t xml:space="preserve"> is working and what needs i</w:t>
      </w:r>
      <w:r w:rsidRPr="00092782">
        <w:rPr>
          <w:rFonts w:asciiTheme="majorHAnsi" w:hAnsiTheme="majorHAnsi"/>
          <w:b/>
          <w:bCs/>
          <w:sz w:val="24"/>
          <w:szCs w:val="24"/>
        </w:rPr>
        <w:t>mprovement.</w:t>
      </w:r>
      <w:r w:rsidRPr="00092782">
        <w:rPr>
          <w:rFonts w:asciiTheme="majorHAnsi" w:hAnsiTheme="majorHAnsi"/>
          <w:sz w:val="24"/>
          <w:szCs w:val="24"/>
        </w:rPr>
        <w:t xml:space="preserve"> The community will have opportunities to contribute to these reviews. The </w:t>
      </w:r>
      <w:r w:rsidR="00380E18" w:rsidRPr="00092782">
        <w:rPr>
          <w:rFonts w:asciiTheme="majorHAnsi" w:hAnsiTheme="majorHAnsi"/>
          <w:sz w:val="24"/>
          <w:szCs w:val="24"/>
        </w:rPr>
        <w:t>Policy</w:t>
      </w:r>
      <w:r w:rsidRPr="00092782">
        <w:rPr>
          <w:rFonts w:asciiTheme="majorHAnsi" w:hAnsiTheme="majorHAnsi"/>
          <w:sz w:val="24"/>
          <w:szCs w:val="24"/>
        </w:rPr>
        <w:t xml:space="preserve"> will be reviewed every three years, with yearly progress checks.</w:t>
      </w:r>
    </w:p>
    <w:p w14:paraId="32B847C9" w14:textId="51588F0A" w:rsidR="00DF2CD7" w:rsidRDefault="00581638" w:rsidP="00DF2CD7">
      <w:pPr>
        <w:pStyle w:val="Heading1"/>
      </w:pPr>
      <w:r w:rsidRPr="00092782">
        <w:rPr>
          <w:rFonts w:asciiTheme="majorHAnsi" w:hAnsiTheme="majorHAnsi"/>
          <w:sz w:val="24"/>
          <w:szCs w:val="24"/>
        </w:rPr>
        <w:br w:type="page"/>
      </w:r>
      <w:r w:rsidR="00DF2CD7">
        <w:lastRenderedPageBreak/>
        <w:t xml:space="preserve">Accessible and Inclusive Communications Implementation Plan </w:t>
      </w:r>
    </w:p>
    <w:p w14:paraId="62A6B219" w14:textId="77777777" w:rsidR="00DF2CD7" w:rsidRDefault="00DF2CD7" w:rsidP="00DF2CD7">
      <w:pPr>
        <w:pStyle w:val="Heading1"/>
      </w:pPr>
      <w:r>
        <w:t>2021-2024</w:t>
      </w:r>
    </w:p>
    <w:p w14:paraId="53CA9A55" w14:textId="0047DF69" w:rsidR="00E92CD9" w:rsidRDefault="00E92CD9" w:rsidP="00E92CD9">
      <w:pPr>
        <w:pStyle w:val="Heading1"/>
      </w:pPr>
    </w:p>
    <w:p w14:paraId="1E8F893F" w14:textId="77777777" w:rsidR="00E92CD9" w:rsidRPr="003F10E2" w:rsidRDefault="00E92CD9" w:rsidP="00E92CD9">
      <w:pPr>
        <w:pStyle w:val="Heading2"/>
      </w:pPr>
      <w:r>
        <w:t xml:space="preserve">Plain language summary </w:t>
      </w:r>
    </w:p>
    <w:p w14:paraId="782BC536" w14:textId="77777777" w:rsidR="003F10E2" w:rsidRPr="004F0278" w:rsidRDefault="003F10E2" w:rsidP="004F0278">
      <w:pPr>
        <w:pStyle w:val="ListNumber2"/>
        <w:numPr>
          <w:ilvl w:val="0"/>
          <w:numId w:val="0"/>
        </w:numPr>
        <w:rPr>
          <w:rFonts w:asciiTheme="majorHAnsi" w:hAnsiTheme="majorHAnsi"/>
          <w:szCs w:val="22"/>
          <w:lang w:eastAsia="en-US"/>
        </w:rPr>
      </w:pPr>
    </w:p>
    <w:p w14:paraId="7CFFF649" w14:textId="757B296F" w:rsidR="004F0278" w:rsidRPr="00092782" w:rsidRDefault="004F0278" w:rsidP="004F0278">
      <w:pPr>
        <w:rPr>
          <w:rFonts w:asciiTheme="majorHAnsi" w:hAnsiTheme="majorHAnsi"/>
          <w:sz w:val="24"/>
          <w:szCs w:val="24"/>
        </w:rPr>
      </w:pPr>
      <w:r w:rsidRPr="00092782">
        <w:rPr>
          <w:rFonts w:asciiTheme="majorHAnsi" w:hAnsiTheme="majorHAnsi"/>
          <w:sz w:val="24"/>
          <w:szCs w:val="24"/>
        </w:rPr>
        <w:t xml:space="preserve">The Accessible and Inclusive Communications Implementation Plan sets out the practical steps Council staff will take to put the </w:t>
      </w:r>
      <w:r w:rsidR="00380E18" w:rsidRPr="00092782">
        <w:rPr>
          <w:rFonts w:asciiTheme="majorHAnsi" w:hAnsiTheme="majorHAnsi"/>
          <w:sz w:val="24"/>
          <w:szCs w:val="24"/>
        </w:rPr>
        <w:t>Policy</w:t>
      </w:r>
      <w:r w:rsidRPr="00092782">
        <w:rPr>
          <w:rFonts w:asciiTheme="majorHAnsi" w:hAnsiTheme="majorHAnsi"/>
          <w:sz w:val="24"/>
          <w:szCs w:val="24"/>
        </w:rPr>
        <w:t xml:space="preserve"> into practice. </w:t>
      </w:r>
    </w:p>
    <w:p w14:paraId="029843A3" w14:textId="77777777" w:rsidR="004F0278" w:rsidRPr="00092782" w:rsidRDefault="004F0278" w:rsidP="004F0278">
      <w:pPr>
        <w:rPr>
          <w:rFonts w:asciiTheme="majorHAnsi" w:hAnsiTheme="majorHAnsi"/>
          <w:sz w:val="24"/>
          <w:szCs w:val="24"/>
        </w:rPr>
      </w:pPr>
      <w:r w:rsidRPr="00092782">
        <w:rPr>
          <w:rFonts w:asciiTheme="majorHAnsi" w:hAnsiTheme="majorHAnsi"/>
          <w:sz w:val="24"/>
          <w:szCs w:val="24"/>
        </w:rPr>
        <w:t>These practical steps include:</w:t>
      </w:r>
    </w:p>
    <w:p w14:paraId="26677419" w14:textId="7D3065C1" w:rsidR="004F0278" w:rsidRPr="00092782" w:rsidRDefault="004F0278" w:rsidP="004F0278">
      <w:pPr>
        <w:pStyle w:val="ListParagraph"/>
        <w:numPr>
          <w:ilvl w:val="0"/>
          <w:numId w:val="37"/>
        </w:numPr>
        <w:rPr>
          <w:rFonts w:asciiTheme="majorHAnsi" w:hAnsiTheme="majorHAnsi"/>
          <w:b/>
          <w:bCs/>
        </w:rPr>
      </w:pPr>
      <w:r w:rsidRPr="00092782">
        <w:rPr>
          <w:rFonts w:asciiTheme="majorHAnsi" w:hAnsiTheme="majorHAnsi"/>
        </w:rPr>
        <w:t xml:space="preserve">Making sure Council departments use </w:t>
      </w:r>
      <w:r w:rsidR="006A1BF7" w:rsidRPr="00092782">
        <w:rPr>
          <w:rFonts w:asciiTheme="majorHAnsi" w:hAnsiTheme="majorHAnsi"/>
        </w:rPr>
        <w:t>th</w:t>
      </w:r>
      <w:r w:rsidR="006A1BF7">
        <w:rPr>
          <w:rFonts w:asciiTheme="majorHAnsi" w:hAnsiTheme="majorHAnsi"/>
        </w:rPr>
        <w:t>e</w:t>
      </w:r>
      <w:r w:rsidR="006A1BF7" w:rsidRPr="00092782">
        <w:rPr>
          <w:rFonts w:asciiTheme="majorHAnsi" w:hAnsiTheme="majorHAnsi"/>
        </w:rPr>
        <w:t xml:space="preserve"> </w:t>
      </w:r>
      <w:r w:rsidR="00380E18" w:rsidRPr="00092782">
        <w:rPr>
          <w:rFonts w:asciiTheme="majorHAnsi" w:hAnsiTheme="majorHAnsi"/>
        </w:rPr>
        <w:t>Policy</w:t>
      </w:r>
      <w:r w:rsidRPr="00092782">
        <w:rPr>
          <w:rFonts w:asciiTheme="majorHAnsi" w:hAnsiTheme="majorHAnsi"/>
        </w:rPr>
        <w:t>.</w:t>
      </w:r>
    </w:p>
    <w:p w14:paraId="76DC06C5" w14:textId="2FBF64C2" w:rsidR="00196F76" w:rsidRPr="00092782" w:rsidRDefault="00196F76" w:rsidP="00196F76">
      <w:pPr>
        <w:pStyle w:val="ListParagraph"/>
        <w:numPr>
          <w:ilvl w:val="0"/>
          <w:numId w:val="37"/>
        </w:numPr>
        <w:rPr>
          <w:rFonts w:asciiTheme="majorHAnsi" w:hAnsiTheme="majorHAnsi"/>
          <w:b/>
          <w:bCs/>
        </w:rPr>
      </w:pPr>
      <w:r w:rsidRPr="00092782">
        <w:rPr>
          <w:rFonts w:asciiTheme="majorHAnsi" w:hAnsiTheme="majorHAnsi"/>
        </w:rPr>
        <w:t xml:space="preserve">Creating guidelines Council staff. For example, </w:t>
      </w:r>
      <w:r w:rsidR="004744B3" w:rsidRPr="00092782">
        <w:rPr>
          <w:rFonts w:asciiTheme="majorHAnsi" w:hAnsiTheme="majorHAnsi"/>
        </w:rPr>
        <w:t>guidelines on how to use plain language and Easy Read formats</w:t>
      </w:r>
      <w:r w:rsidR="00B46972" w:rsidRPr="00092782">
        <w:rPr>
          <w:rFonts w:asciiTheme="majorHAnsi" w:hAnsiTheme="majorHAnsi"/>
        </w:rPr>
        <w:t>.</w:t>
      </w:r>
    </w:p>
    <w:p w14:paraId="76BBA4E5" w14:textId="6D3B2DAE" w:rsidR="00301599" w:rsidRPr="00092782" w:rsidRDefault="00301599" w:rsidP="00301599">
      <w:pPr>
        <w:pStyle w:val="ListParagraph"/>
        <w:numPr>
          <w:ilvl w:val="0"/>
          <w:numId w:val="37"/>
        </w:numPr>
        <w:rPr>
          <w:rFonts w:asciiTheme="majorHAnsi" w:hAnsiTheme="majorHAnsi"/>
          <w:b/>
          <w:bCs/>
        </w:rPr>
      </w:pPr>
      <w:r w:rsidRPr="00092782">
        <w:rPr>
          <w:rFonts w:asciiTheme="majorHAnsi" w:hAnsiTheme="majorHAnsi"/>
        </w:rPr>
        <w:t xml:space="preserve">Developing and promoting an Accessible and Inclusive Communications Toolkit. </w:t>
      </w:r>
    </w:p>
    <w:p w14:paraId="69DD992E" w14:textId="70D6D207" w:rsidR="004F0278" w:rsidRPr="00092782" w:rsidRDefault="00196F76" w:rsidP="004F0278">
      <w:pPr>
        <w:pStyle w:val="ListParagraph"/>
        <w:numPr>
          <w:ilvl w:val="0"/>
          <w:numId w:val="37"/>
        </w:numPr>
        <w:rPr>
          <w:rFonts w:asciiTheme="majorHAnsi" w:hAnsiTheme="majorHAnsi"/>
          <w:b/>
          <w:bCs/>
        </w:rPr>
      </w:pPr>
      <w:r w:rsidRPr="00092782">
        <w:rPr>
          <w:rFonts w:asciiTheme="majorHAnsi" w:hAnsiTheme="majorHAnsi"/>
        </w:rPr>
        <w:t xml:space="preserve">Training </w:t>
      </w:r>
      <w:r w:rsidR="004F0278" w:rsidRPr="00092782">
        <w:rPr>
          <w:rFonts w:asciiTheme="majorHAnsi" w:hAnsiTheme="majorHAnsi"/>
        </w:rPr>
        <w:t xml:space="preserve">Council staff. For example, </w:t>
      </w:r>
      <w:r w:rsidR="004744B3" w:rsidRPr="00092782">
        <w:rPr>
          <w:rFonts w:asciiTheme="majorHAnsi" w:hAnsiTheme="majorHAnsi"/>
        </w:rPr>
        <w:t xml:space="preserve">delivering </w:t>
      </w:r>
      <w:r w:rsidRPr="00092782">
        <w:rPr>
          <w:rFonts w:asciiTheme="majorHAnsi" w:hAnsiTheme="majorHAnsi"/>
        </w:rPr>
        <w:t xml:space="preserve">plain language training. </w:t>
      </w:r>
      <w:r w:rsidR="004F0278" w:rsidRPr="00092782">
        <w:rPr>
          <w:rFonts w:asciiTheme="majorHAnsi" w:hAnsiTheme="majorHAnsi"/>
        </w:rPr>
        <w:t xml:space="preserve"> </w:t>
      </w:r>
    </w:p>
    <w:p w14:paraId="754A7018" w14:textId="77777777" w:rsidR="004F0278" w:rsidRPr="00092782" w:rsidRDefault="004F0278" w:rsidP="004F0278">
      <w:pPr>
        <w:pStyle w:val="ListParagraph"/>
        <w:numPr>
          <w:ilvl w:val="0"/>
          <w:numId w:val="37"/>
        </w:numPr>
        <w:rPr>
          <w:rFonts w:asciiTheme="majorHAnsi" w:hAnsiTheme="majorHAnsi"/>
          <w:b/>
          <w:bCs/>
        </w:rPr>
      </w:pPr>
      <w:r w:rsidRPr="00092782">
        <w:rPr>
          <w:rFonts w:asciiTheme="majorHAnsi" w:hAnsiTheme="majorHAnsi"/>
        </w:rPr>
        <w:t xml:space="preserve">Developing guidelines around using interpreter services. </w:t>
      </w:r>
    </w:p>
    <w:p w14:paraId="43BB489F" w14:textId="77777777" w:rsidR="004F0278" w:rsidRPr="00092782" w:rsidRDefault="004F0278" w:rsidP="004F0278">
      <w:pPr>
        <w:pStyle w:val="ListParagraph"/>
        <w:numPr>
          <w:ilvl w:val="0"/>
          <w:numId w:val="37"/>
        </w:numPr>
        <w:rPr>
          <w:rFonts w:asciiTheme="majorHAnsi" w:hAnsiTheme="majorHAnsi"/>
          <w:b/>
          <w:bCs/>
        </w:rPr>
      </w:pPr>
      <w:r w:rsidRPr="00092782">
        <w:rPr>
          <w:rFonts w:asciiTheme="majorHAnsi" w:hAnsiTheme="majorHAnsi"/>
        </w:rPr>
        <w:t xml:space="preserve">Promoting interpreter services to the community. </w:t>
      </w:r>
    </w:p>
    <w:p w14:paraId="02DDD801" w14:textId="11C1692F" w:rsidR="004F0278" w:rsidRPr="00092782" w:rsidRDefault="0084686A" w:rsidP="004F0278">
      <w:pPr>
        <w:pStyle w:val="ListParagraph"/>
        <w:numPr>
          <w:ilvl w:val="0"/>
          <w:numId w:val="37"/>
        </w:numPr>
        <w:rPr>
          <w:rFonts w:asciiTheme="majorHAnsi" w:hAnsiTheme="majorHAnsi"/>
          <w:b/>
          <w:bCs/>
        </w:rPr>
      </w:pPr>
      <w:r w:rsidRPr="00092782">
        <w:rPr>
          <w:rFonts w:asciiTheme="majorHAnsi" w:hAnsiTheme="majorHAnsi"/>
        </w:rPr>
        <w:t>Making</w:t>
      </w:r>
      <w:r w:rsidR="004F0278" w:rsidRPr="00092782">
        <w:rPr>
          <w:rFonts w:asciiTheme="majorHAnsi" w:hAnsiTheme="majorHAnsi"/>
        </w:rPr>
        <w:t xml:space="preserve"> planning processes more accessible and inclusive. </w:t>
      </w:r>
    </w:p>
    <w:p w14:paraId="13B4427B" w14:textId="6FA3D7F2" w:rsidR="004F0278" w:rsidRPr="00092782" w:rsidRDefault="004F0278" w:rsidP="004F0278">
      <w:pPr>
        <w:pStyle w:val="ListParagraph"/>
        <w:numPr>
          <w:ilvl w:val="0"/>
          <w:numId w:val="37"/>
        </w:numPr>
        <w:rPr>
          <w:rFonts w:asciiTheme="majorHAnsi" w:hAnsiTheme="majorHAnsi"/>
          <w:b/>
          <w:bCs/>
        </w:rPr>
      </w:pPr>
      <w:r w:rsidRPr="00092782">
        <w:rPr>
          <w:rFonts w:asciiTheme="majorHAnsi" w:hAnsiTheme="majorHAnsi"/>
        </w:rPr>
        <w:t xml:space="preserve">Developing a resource that gives </w:t>
      </w:r>
      <w:r w:rsidR="00196F76" w:rsidRPr="00092782">
        <w:rPr>
          <w:rFonts w:asciiTheme="majorHAnsi" w:hAnsiTheme="majorHAnsi"/>
        </w:rPr>
        <w:t>a</w:t>
      </w:r>
      <w:r w:rsidRPr="00092782">
        <w:rPr>
          <w:rFonts w:asciiTheme="majorHAnsi" w:hAnsiTheme="majorHAnsi"/>
        </w:rPr>
        <w:t xml:space="preserve"> breakdown of the different communities in Merri-bek and outlines their communication needs. </w:t>
      </w:r>
    </w:p>
    <w:p w14:paraId="0567314C" w14:textId="50B32790" w:rsidR="004F0278" w:rsidRPr="00092782" w:rsidRDefault="004F0278" w:rsidP="004F0278">
      <w:pPr>
        <w:pStyle w:val="ListParagraph"/>
        <w:numPr>
          <w:ilvl w:val="0"/>
          <w:numId w:val="37"/>
        </w:numPr>
        <w:rPr>
          <w:rFonts w:asciiTheme="majorHAnsi" w:hAnsiTheme="majorHAnsi"/>
          <w:b/>
          <w:bCs/>
        </w:rPr>
      </w:pPr>
      <w:r w:rsidRPr="00092782">
        <w:rPr>
          <w:rFonts w:asciiTheme="majorHAnsi" w:hAnsiTheme="majorHAnsi"/>
        </w:rPr>
        <w:t xml:space="preserve">Providing key </w:t>
      </w:r>
      <w:r w:rsidR="00196F76" w:rsidRPr="00092782">
        <w:rPr>
          <w:rFonts w:asciiTheme="majorHAnsi" w:hAnsiTheme="majorHAnsi"/>
        </w:rPr>
        <w:t>C</w:t>
      </w:r>
      <w:r w:rsidRPr="00092782">
        <w:rPr>
          <w:rFonts w:asciiTheme="majorHAnsi" w:hAnsiTheme="majorHAnsi"/>
        </w:rPr>
        <w:t xml:space="preserve">ouncil documents in plain language and Easy Read formats. </w:t>
      </w:r>
    </w:p>
    <w:p w14:paraId="62DAD519" w14:textId="197E04A7" w:rsidR="004F0278" w:rsidRPr="00092782" w:rsidRDefault="004F0278" w:rsidP="004F0278">
      <w:pPr>
        <w:pStyle w:val="ListParagraph"/>
        <w:numPr>
          <w:ilvl w:val="0"/>
          <w:numId w:val="37"/>
        </w:numPr>
        <w:rPr>
          <w:rFonts w:asciiTheme="majorHAnsi" w:hAnsiTheme="majorHAnsi"/>
          <w:b/>
          <w:bCs/>
        </w:rPr>
      </w:pPr>
      <w:r w:rsidRPr="00092782">
        <w:rPr>
          <w:rFonts w:asciiTheme="majorHAnsi" w:hAnsiTheme="majorHAnsi"/>
        </w:rPr>
        <w:t xml:space="preserve">Supporting staff who can use community languages. These staff </w:t>
      </w:r>
      <w:r w:rsidR="00301599" w:rsidRPr="00092782">
        <w:rPr>
          <w:rFonts w:asciiTheme="majorHAnsi" w:hAnsiTheme="majorHAnsi"/>
        </w:rPr>
        <w:t>may</w:t>
      </w:r>
      <w:r w:rsidRPr="00092782">
        <w:rPr>
          <w:rFonts w:asciiTheme="majorHAnsi" w:hAnsiTheme="majorHAnsi"/>
        </w:rPr>
        <w:t xml:space="preserve"> communicate with community members in their c</w:t>
      </w:r>
      <w:r w:rsidR="00196F76" w:rsidRPr="00092782">
        <w:rPr>
          <w:rFonts w:asciiTheme="majorHAnsi" w:hAnsiTheme="majorHAnsi"/>
        </w:rPr>
        <w:t>ommunity</w:t>
      </w:r>
      <w:r w:rsidRPr="00092782">
        <w:rPr>
          <w:rFonts w:asciiTheme="majorHAnsi" w:hAnsiTheme="majorHAnsi"/>
        </w:rPr>
        <w:t xml:space="preserve"> language, where appropriate. </w:t>
      </w:r>
    </w:p>
    <w:p w14:paraId="3928377B" w14:textId="44BC97C5" w:rsidR="004F0278" w:rsidRPr="00092782" w:rsidRDefault="004F0278" w:rsidP="004F0278">
      <w:pPr>
        <w:pStyle w:val="ListParagraph"/>
        <w:numPr>
          <w:ilvl w:val="0"/>
          <w:numId w:val="37"/>
        </w:numPr>
        <w:rPr>
          <w:rFonts w:asciiTheme="majorHAnsi" w:hAnsiTheme="majorHAnsi"/>
          <w:b/>
          <w:bCs/>
        </w:rPr>
      </w:pPr>
      <w:r w:rsidRPr="00092782">
        <w:rPr>
          <w:rFonts w:asciiTheme="majorHAnsi" w:hAnsiTheme="majorHAnsi"/>
        </w:rPr>
        <w:t>Develop</w:t>
      </w:r>
      <w:r w:rsidR="00301599" w:rsidRPr="00092782">
        <w:rPr>
          <w:rFonts w:asciiTheme="majorHAnsi" w:hAnsiTheme="majorHAnsi"/>
        </w:rPr>
        <w:t>ing</w:t>
      </w:r>
      <w:r w:rsidRPr="00092782">
        <w:rPr>
          <w:rFonts w:asciiTheme="majorHAnsi" w:hAnsiTheme="majorHAnsi"/>
        </w:rPr>
        <w:t xml:space="preserve"> a </w:t>
      </w:r>
      <w:r w:rsidR="00DF2CD7" w:rsidRPr="00092782">
        <w:rPr>
          <w:rFonts w:asciiTheme="majorHAnsi" w:hAnsiTheme="majorHAnsi"/>
        </w:rPr>
        <w:t xml:space="preserve">framework for monitoring and evaluating </w:t>
      </w:r>
      <w:r w:rsidR="006A1BF7" w:rsidRPr="00092782">
        <w:rPr>
          <w:rFonts w:asciiTheme="majorHAnsi" w:hAnsiTheme="majorHAnsi"/>
        </w:rPr>
        <w:t>th</w:t>
      </w:r>
      <w:r w:rsidR="006A1BF7">
        <w:rPr>
          <w:rFonts w:asciiTheme="majorHAnsi" w:hAnsiTheme="majorHAnsi"/>
        </w:rPr>
        <w:t>e</w:t>
      </w:r>
      <w:r w:rsidR="006A1BF7" w:rsidRPr="00092782">
        <w:rPr>
          <w:rFonts w:asciiTheme="majorHAnsi" w:hAnsiTheme="majorHAnsi"/>
        </w:rPr>
        <w:t xml:space="preserve"> </w:t>
      </w:r>
      <w:r w:rsidR="00380E18" w:rsidRPr="00092782">
        <w:rPr>
          <w:rFonts w:asciiTheme="majorHAnsi" w:hAnsiTheme="majorHAnsi"/>
        </w:rPr>
        <w:t>Policy</w:t>
      </w:r>
      <w:r w:rsidR="00DF2CD7" w:rsidRPr="00092782">
        <w:rPr>
          <w:rFonts w:asciiTheme="majorHAnsi" w:hAnsiTheme="majorHAnsi"/>
        </w:rPr>
        <w:t xml:space="preserve">. </w:t>
      </w:r>
    </w:p>
    <w:p w14:paraId="56E52B3B" w14:textId="77777777" w:rsidR="004F0278" w:rsidRPr="00092782" w:rsidRDefault="004F0278" w:rsidP="004F0278">
      <w:pPr>
        <w:pStyle w:val="ListParagraph"/>
        <w:numPr>
          <w:ilvl w:val="0"/>
          <w:numId w:val="37"/>
        </w:numPr>
        <w:rPr>
          <w:rFonts w:asciiTheme="majorHAnsi" w:hAnsiTheme="majorHAnsi"/>
          <w:b/>
          <w:bCs/>
        </w:rPr>
      </w:pPr>
      <w:r w:rsidRPr="00092782">
        <w:rPr>
          <w:rFonts w:asciiTheme="majorHAnsi" w:hAnsiTheme="majorHAnsi"/>
        </w:rPr>
        <w:t xml:space="preserve">Creating an Accessible and Inclusive Communications Working Group. </w:t>
      </w:r>
    </w:p>
    <w:p w14:paraId="7038EBAB" w14:textId="26467289" w:rsidR="001100D6" w:rsidRPr="00092782" w:rsidRDefault="004F0278" w:rsidP="001100D6">
      <w:pPr>
        <w:pStyle w:val="ListParagraph"/>
        <w:numPr>
          <w:ilvl w:val="0"/>
          <w:numId w:val="37"/>
        </w:numPr>
        <w:rPr>
          <w:rFonts w:asciiTheme="majorHAnsi" w:hAnsiTheme="majorHAnsi"/>
          <w:b/>
          <w:bCs/>
        </w:rPr>
      </w:pPr>
      <w:r w:rsidRPr="00092782">
        <w:rPr>
          <w:rFonts w:asciiTheme="majorHAnsi" w:hAnsiTheme="majorHAnsi"/>
        </w:rPr>
        <w:t xml:space="preserve">Reviewing accessible and inclusive communications at Council meetings. </w:t>
      </w:r>
    </w:p>
    <w:p w14:paraId="246D39C2" w14:textId="77777777" w:rsidR="001100D6" w:rsidRDefault="001100D6" w:rsidP="001100D6">
      <w:pPr>
        <w:rPr>
          <w:rFonts w:asciiTheme="majorHAnsi" w:hAnsiTheme="majorHAnsi"/>
          <w:b/>
          <w:bCs/>
        </w:rPr>
      </w:pPr>
    </w:p>
    <w:p w14:paraId="749D2454" w14:textId="43B70692" w:rsidR="001100D6" w:rsidRPr="00D8787F" w:rsidRDefault="00D8787F" w:rsidP="00D8787F">
      <w:pPr>
        <w:pStyle w:val="Heading2"/>
      </w:pPr>
      <w:r>
        <w:t xml:space="preserve">Accessibility </w:t>
      </w:r>
    </w:p>
    <w:p w14:paraId="39CCBFCC" w14:textId="36041C8F" w:rsidR="0084686A" w:rsidRPr="00092782" w:rsidRDefault="00D8787F" w:rsidP="001100D6">
      <w:pPr>
        <w:rPr>
          <w:rFonts w:asciiTheme="majorHAnsi" w:hAnsiTheme="majorHAnsi"/>
          <w:sz w:val="24"/>
          <w:szCs w:val="24"/>
        </w:rPr>
      </w:pPr>
      <w:r w:rsidRPr="00092782">
        <w:rPr>
          <w:rFonts w:asciiTheme="majorHAnsi" w:hAnsiTheme="majorHAnsi"/>
          <w:sz w:val="24"/>
          <w:szCs w:val="24"/>
        </w:rPr>
        <w:t>Merri-bek City Council</w:t>
      </w:r>
      <w:r w:rsidR="001100D6" w:rsidRPr="00092782">
        <w:rPr>
          <w:rFonts w:asciiTheme="majorHAnsi" w:hAnsiTheme="majorHAnsi"/>
          <w:sz w:val="24"/>
          <w:szCs w:val="24"/>
        </w:rPr>
        <w:t xml:space="preserve"> is committed to making our information accessible</w:t>
      </w:r>
      <w:r w:rsidR="00110486" w:rsidRPr="00092782">
        <w:rPr>
          <w:rFonts w:asciiTheme="majorHAnsi" w:hAnsiTheme="majorHAnsi"/>
          <w:sz w:val="24"/>
          <w:szCs w:val="24"/>
        </w:rPr>
        <w:t xml:space="preserve"> and inclusive. </w:t>
      </w:r>
    </w:p>
    <w:p w14:paraId="36AF6BCB" w14:textId="781ADE3D" w:rsidR="001100D6" w:rsidRPr="00092782" w:rsidRDefault="001100D6" w:rsidP="001100D6">
      <w:pPr>
        <w:rPr>
          <w:rFonts w:asciiTheme="majorHAnsi" w:hAnsiTheme="majorHAnsi"/>
          <w:sz w:val="24"/>
          <w:szCs w:val="24"/>
        </w:rPr>
      </w:pPr>
      <w:r w:rsidRPr="00092782">
        <w:rPr>
          <w:rFonts w:asciiTheme="majorHAnsi" w:hAnsiTheme="majorHAnsi"/>
          <w:sz w:val="24"/>
          <w:szCs w:val="24"/>
        </w:rPr>
        <w:t>We welcome feedback and requests for alternative formats.</w:t>
      </w:r>
    </w:p>
    <w:p w14:paraId="02C72C28" w14:textId="59B4154B" w:rsidR="001100D6" w:rsidRPr="00092782" w:rsidRDefault="001100D6" w:rsidP="001100D6">
      <w:pPr>
        <w:rPr>
          <w:rFonts w:asciiTheme="majorHAnsi" w:hAnsiTheme="majorHAnsi"/>
          <w:sz w:val="24"/>
          <w:szCs w:val="24"/>
        </w:rPr>
      </w:pPr>
      <w:r w:rsidRPr="00092782">
        <w:rPr>
          <w:rFonts w:asciiTheme="majorHAnsi" w:hAnsiTheme="majorHAnsi"/>
          <w:sz w:val="24"/>
          <w:szCs w:val="24"/>
        </w:rPr>
        <w:t xml:space="preserve">If you need this document in a different </w:t>
      </w:r>
      <w:r w:rsidR="00530049" w:rsidRPr="00092782">
        <w:rPr>
          <w:rFonts w:asciiTheme="majorHAnsi" w:hAnsiTheme="majorHAnsi"/>
          <w:sz w:val="24"/>
          <w:szCs w:val="24"/>
        </w:rPr>
        <w:t xml:space="preserve">language or a different format, please let us know. We will try to help. </w:t>
      </w:r>
    </w:p>
    <w:p w14:paraId="2DF5B31B" w14:textId="77777777" w:rsidR="001100D6" w:rsidRPr="00092782" w:rsidRDefault="001100D6" w:rsidP="001100D6">
      <w:pPr>
        <w:rPr>
          <w:rFonts w:asciiTheme="majorHAnsi" w:hAnsiTheme="majorHAnsi"/>
          <w:sz w:val="24"/>
          <w:szCs w:val="24"/>
        </w:rPr>
      </w:pPr>
      <w:r w:rsidRPr="00092782">
        <w:rPr>
          <w:rFonts w:asciiTheme="majorHAnsi" w:hAnsiTheme="majorHAnsi"/>
          <w:sz w:val="24"/>
          <w:szCs w:val="24"/>
        </w:rPr>
        <w:t>You can reach us by:</w:t>
      </w:r>
    </w:p>
    <w:p w14:paraId="22E37AC0" w14:textId="27717EC2" w:rsidR="004F0278" w:rsidRDefault="001100D6" w:rsidP="0084686A">
      <w:pPr>
        <w:rPr>
          <w:rFonts w:asciiTheme="majorHAnsi" w:hAnsiTheme="majorHAnsi"/>
          <w:sz w:val="24"/>
          <w:szCs w:val="24"/>
        </w:rPr>
      </w:pPr>
      <w:r w:rsidRPr="00092782">
        <w:rPr>
          <w:rFonts w:asciiTheme="majorHAnsi" w:hAnsiTheme="majorHAnsi"/>
          <w:sz w:val="24"/>
          <w:szCs w:val="24"/>
        </w:rPr>
        <w:t xml:space="preserve">Phone: </w:t>
      </w:r>
      <w:r w:rsidR="0084686A" w:rsidRPr="00092782">
        <w:rPr>
          <w:rFonts w:asciiTheme="majorHAnsi" w:hAnsiTheme="majorHAnsi"/>
          <w:sz w:val="24"/>
          <w:szCs w:val="24"/>
        </w:rPr>
        <w:t>9240 1111</w:t>
      </w:r>
    </w:p>
    <w:p w14:paraId="5BB36EFE" w14:textId="64D2C38D" w:rsidR="008E1B2C" w:rsidRPr="00092782" w:rsidRDefault="008E1B2C" w:rsidP="0084686A">
      <w:pPr>
        <w:rPr>
          <w:rFonts w:asciiTheme="majorHAnsi" w:hAnsiTheme="majorHAnsi"/>
          <w:sz w:val="24"/>
          <w:szCs w:val="24"/>
        </w:rPr>
      </w:pPr>
      <w:r w:rsidRPr="0008565E">
        <w:rPr>
          <w:rFonts w:asciiTheme="majorHAnsi" w:hAnsiTheme="majorHAnsi"/>
          <w:sz w:val="24"/>
          <w:szCs w:val="24"/>
        </w:rPr>
        <w:t xml:space="preserve">Email: </w:t>
      </w:r>
      <w:hyperlink r:id="rId21" w:history="1">
        <w:r w:rsidR="00D67587" w:rsidRPr="00D67587">
          <w:rPr>
            <w:rStyle w:val="Hyperlink"/>
            <w:rFonts w:asciiTheme="majorHAnsi" w:hAnsiTheme="majorHAnsi"/>
            <w:sz w:val="24"/>
            <w:szCs w:val="24"/>
          </w:rPr>
          <w:t>Accessibility@merri-bek.vic.gov.au</w:t>
        </w:r>
      </w:hyperlink>
    </w:p>
    <w:sectPr w:rsidR="008E1B2C" w:rsidRPr="00092782" w:rsidSect="003F10E2">
      <w:pgSz w:w="11907" w:h="16840"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52DE0" w14:textId="77777777" w:rsidR="007453A0" w:rsidRDefault="007453A0" w:rsidP="00C50E2A">
      <w:r>
        <w:separator/>
      </w:r>
    </w:p>
  </w:endnote>
  <w:endnote w:type="continuationSeparator" w:id="0">
    <w:p w14:paraId="7459F7F4" w14:textId="77777777" w:rsidR="007453A0" w:rsidRDefault="007453A0" w:rsidP="00C50E2A">
      <w:r>
        <w:continuationSeparator/>
      </w:r>
    </w:p>
  </w:endnote>
  <w:endnote w:type="continuationNotice" w:id="1">
    <w:p w14:paraId="65B4D8D7" w14:textId="77777777" w:rsidR="007453A0" w:rsidRDefault="007453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unito Sans Regular">
    <w:panose1 w:val="00000500000000000000"/>
    <w:charset w:val="00"/>
    <w:family w:val="roman"/>
    <w:notTrueType/>
    <w:pitch w:val="default"/>
  </w:font>
  <w:font w:name="Nunito Sans Light">
    <w:panose1 w:val="00000400000000000000"/>
    <w:charset w:val="00"/>
    <w:family w:val="auto"/>
    <w:pitch w:val="variable"/>
    <w:sig w:usb0="20000007" w:usb1="00000001" w:usb2="00000000" w:usb3="00000000" w:csb0="00000193"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3D60" w14:textId="77777777" w:rsidR="00B10B5A" w:rsidRDefault="00B10B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FBAE5" w14:textId="77777777" w:rsidR="003F10E2" w:rsidRDefault="003F10E2">
    <w:pPr>
      <w:pStyle w:val="Footer"/>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EF6AE" w14:textId="77777777" w:rsidR="00B10B5A" w:rsidRDefault="00B10B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BE94D" w14:textId="77777777" w:rsidR="007453A0" w:rsidRDefault="007453A0" w:rsidP="00C50E2A">
      <w:r>
        <w:separator/>
      </w:r>
    </w:p>
  </w:footnote>
  <w:footnote w:type="continuationSeparator" w:id="0">
    <w:p w14:paraId="5230E148" w14:textId="77777777" w:rsidR="007453A0" w:rsidRDefault="007453A0" w:rsidP="00C50E2A">
      <w:r>
        <w:continuationSeparator/>
      </w:r>
    </w:p>
  </w:footnote>
  <w:footnote w:type="continuationNotice" w:id="1">
    <w:p w14:paraId="764D1C35" w14:textId="77777777" w:rsidR="007453A0" w:rsidRDefault="007453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C570D" w14:textId="77777777" w:rsidR="00B10B5A" w:rsidRDefault="00B10B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695B" w14:textId="77777777" w:rsidR="00B10B5A" w:rsidRDefault="00B10B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00CC" w14:textId="77777777" w:rsidR="00B10B5A" w:rsidRDefault="00B10B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26F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161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AE73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48F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0462"/>
    <w:multiLevelType w:val="multilevel"/>
    <w:tmpl w:val="1C8EC872"/>
    <w:lvl w:ilvl="0">
      <w:start w:val="1"/>
      <w:numFmt w:val="decimal"/>
      <w:lvlText w:val="%1."/>
      <w:lvlJc w:val="left"/>
      <w:pPr>
        <w:tabs>
          <w:tab w:val="num" w:pos="720"/>
        </w:tabs>
        <w:ind w:left="720" w:hanging="360"/>
      </w:pPr>
      <w:rPr>
        <w:rFonts w:ascii="Nunito Sans Regular" w:eastAsiaTheme="minorHAnsi" w:hAnsi="Nunito Sans Regular"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445773B"/>
    <w:multiLevelType w:val="hybridMultilevel"/>
    <w:tmpl w:val="CB4E05C6"/>
    <w:lvl w:ilvl="0" w:tplc="3D68212C">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0EF03B42"/>
    <w:multiLevelType w:val="hybridMultilevel"/>
    <w:tmpl w:val="4D7284A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6"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17"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205F0714"/>
    <w:multiLevelType w:val="hybridMultilevel"/>
    <w:tmpl w:val="85B03D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C516A5F"/>
    <w:multiLevelType w:val="hybridMultilevel"/>
    <w:tmpl w:val="3B8A9F38"/>
    <w:lvl w:ilvl="0" w:tplc="C11E1C0C">
      <w:start w:val="1"/>
      <w:numFmt w:val="bullet"/>
      <w:lvlText w:val=""/>
      <w:lvlJc w:val="left"/>
      <w:pPr>
        <w:ind w:left="1080" w:hanging="360"/>
      </w:pPr>
      <w:rPr>
        <w:rFonts w:ascii="Symbol" w:hAnsi="Symbol"/>
      </w:rPr>
    </w:lvl>
    <w:lvl w:ilvl="1" w:tplc="50E4CF42">
      <w:start w:val="1"/>
      <w:numFmt w:val="bullet"/>
      <w:lvlText w:val=""/>
      <w:lvlJc w:val="left"/>
      <w:pPr>
        <w:ind w:left="1080" w:hanging="360"/>
      </w:pPr>
      <w:rPr>
        <w:rFonts w:ascii="Symbol" w:hAnsi="Symbol"/>
      </w:rPr>
    </w:lvl>
    <w:lvl w:ilvl="2" w:tplc="C268B3A8">
      <w:start w:val="1"/>
      <w:numFmt w:val="bullet"/>
      <w:lvlText w:val=""/>
      <w:lvlJc w:val="left"/>
      <w:pPr>
        <w:ind w:left="1080" w:hanging="360"/>
      </w:pPr>
      <w:rPr>
        <w:rFonts w:ascii="Symbol" w:hAnsi="Symbol"/>
      </w:rPr>
    </w:lvl>
    <w:lvl w:ilvl="3" w:tplc="D534B7D6">
      <w:start w:val="1"/>
      <w:numFmt w:val="bullet"/>
      <w:lvlText w:val=""/>
      <w:lvlJc w:val="left"/>
      <w:pPr>
        <w:ind w:left="1080" w:hanging="360"/>
      </w:pPr>
      <w:rPr>
        <w:rFonts w:ascii="Symbol" w:hAnsi="Symbol"/>
      </w:rPr>
    </w:lvl>
    <w:lvl w:ilvl="4" w:tplc="091CCD8A">
      <w:start w:val="1"/>
      <w:numFmt w:val="bullet"/>
      <w:lvlText w:val=""/>
      <w:lvlJc w:val="left"/>
      <w:pPr>
        <w:ind w:left="1080" w:hanging="360"/>
      </w:pPr>
      <w:rPr>
        <w:rFonts w:ascii="Symbol" w:hAnsi="Symbol"/>
      </w:rPr>
    </w:lvl>
    <w:lvl w:ilvl="5" w:tplc="ACA48630">
      <w:start w:val="1"/>
      <w:numFmt w:val="bullet"/>
      <w:lvlText w:val=""/>
      <w:lvlJc w:val="left"/>
      <w:pPr>
        <w:ind w:left="1080" w:hanging="360"/>
      </w:pPr>
      <w:rPr>
        <w:rFonts w:ascii="Symbol" w:hAnsi="Symbol"/>
      </w:rPr>
    </w:lvl>
    <w:lvl w:ilvl="6" w:tplc="470AD3A8">
      <w:start w:val="1"/>
      <w:numFmt w:val="bullet"/>
      <w:lvlText w:val=""/>
      <w:lvlJc w:val="left"/>
      <w:pPr>
        <w:ind w:left="1080" w:hanging="360"/>
      </w:pPr>
      <w:rPr>
        <w:rFonts w:ascii="Symbol" w:hAnsi="Symbol"/>
      </w:rPr>
    </w:lvl>
    <w:lvl w:ilvl="7" w:tplc="5DD6552A">
      <w:start w:val="1"/>
      <w:numFmt w:val="bullet"/>
      <w:lvlText w:val=""/>
      <w:lvlJc w:val="left"/>
      <w:pPr>
        <w:ind w:left="1080" w:hanging="360"/>
      </w:pPr>
      <w:rPr>
        <w:rFonts w:ascii="Symbol" w:hAnsi="Symbol"/>
      </w:rPr>
    </w:lvl>
    <w:lvl w:ilvl="8" w:tplc="9CD2AE4A">
      <w:start w:val="1"/>
      <w:numFmt w:val="bullet"/>
      <w:lvlText w:val=""/>
      <w:lvlJc w:val="left"/>
      <w:pPr>
        <w:ind w:left="1080" w:hanging="360"/>
      </w:pPr>
      <w:rPr>
        <w:rFonts w:ascii="Symbol" w:hAnsi="Symbol"/>
      </w:rPr>
    </w:lvl>
  </w:abstractNum>
  <w:abstractNum w:abstractNumId="22" w15:restartNumberingAfterBreak="0">
    <w:nsid w:val="36661669"/>
    <w:multiLevelType w:val="multilevel"/>
    <w:tmpl w:val="D6529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7B4B51"/>
    <w:multiLevelType w:val="hybridMultilevel"/>
    <w:tmpl w:val="63BC8C5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4" w15:restartNumberingAfterBreak="0">
    <w:nsid w:val="386B2BDC"/>
    <w:multiLevelType w:val="multilevel"/>
    <w:tmpl w:val="526EA44C"/>
    <w:name w:val="Bullets"/>
    <w:lvl w:ilvl="0">
      <w:start w:val="1"/>
      <w:numFmt w:val="bullet"/>
      <w:pStyle w:val="ListBullet"/>
      <w:lvlText w:val=""/>
      <w:lvlJc w:val="left"/>
      <w:pPr>
        <w:ind w:left="198" w:hanging="198"/>
      </w:pPr>
      <w:rPr>
        <w:rFonts w:ascii="Wingdings" w:hAnsi="Wingdings" w:hint="default"/>
        <w:color w:val="FFFFFF" w:themeColor="text2"/>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25" w15:restartNumberingAfterBreak="0">
    <w:nsid w:val="38CC371F"/>
    <w:multiLevelType w:val="multilevel"/>
    <w:tmpl w:val="396C2D4A"/>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26" w15:restartNumberingAfterBreak="0">
    <w:nsid w:val="3A51734B"/>
    <w:multiLevelType w:val="hybridMultilevel"/>
    <w:tmpl w:val="8C54E75C"/>
    <w:lvl w:ilvl="0" w:tplc="3154EA4A">
      <w:start w:val="1"/>
      <w:numFmt w:val="bullet"/>
      <w:lvlText w:val=""/>
      <w:lvlJc w:val="left"/>
      <w:pPr>
        <w:ind w:left="1080" w:hanging="360"/>
      </w:pPr>
      <w:rPr>
        <w:rFonts w:ascii="Symbol" w:hAnsi="Symbol"/>
      </w:rPr>
    </w:lvl>
    <w:lvl w:ilvl="1" w:tplc="AD32CFB0">
      <w:start w:val="1"/>
      <w:numFmt w:val="bullet"/>
      <w:lvlText w:val=""/>
      <w:lvlJc w:val="left"/>
      <w:pPr>
        <w:ind w:left="1080" w:hanging="360"/>
      </w:pPr>
      <w:rPr>
        <w:rFonts w:ascii="Symbol" w:hAnsi="Symbol"/>
      </w:rPr>
    </w:lvl>
    <w:lvl w:ilvl="2" w:tplc="1332EA76">
      <w:start w:val="1"/>
      <w:numFmt w:val="bullet"/>
      <w:lvlText w:val=""/>
      <w:lvlJc w:val="left"/>
      <w:pPr>
        <w:ind w:left="1080" w:hanging="360"/>
      </w:pPr>
      <w:rPr>
        <w:rFonts w:ascii="Symbol" w:hAnsi="Symbol"/>
      </w:rPr>
    </w:lvl>
    <w:lvl w:ilvl="3" w:tplc="71B83BC0">
      <w:start w:val="1"/>
      <w:numFmt w:val="bullet"/>
      <w:lvlText w:val=""/>
      <w:lvlJc w:val="left"/>
      <w:pPr>
        <w:ind w:left="1080" w:hanging="360"/>
      </w:pPr>
      <w:rPr>
        <w:rFonts w:ascii="Symbol" w:hAnsi="Symbol"/>
      </w:rPr>
    </w:lvl>
    <w:lvl w:ilvl="4" w:tplc="92CE804A">
      <w:start w:val="1"/>
      <w:numFmt w:val="bullet"/>
      <w:lvlText w:val=""/>
      <w:lvlJc w:val="left"/>
      <w:pPr>
        <w:ind w:left="1080" w:hanging="360"/>
      </w:pPr>
      <w:rPr>
        <w:rFonts w:ascii="Symbol" w:hAnsi="Symbol"/>
      </w:rPr>
    </w:lvl>
    <w:lvl w:ilvl="5" w:tplc="315024DA">
      <w:start w:val="1"/>
      <w:numFmt w:val="bullet"/>
      <w:lvlText w:val=""/>
      <w:lvlJc w:val="left"/>
      <w:pPr>
        <w:ind w:left="1080" w:hanging="360"/>
      </w:pPr>
      <w:rPr>
        <w:rFonts w:ascii="Symbol" w:hAnsi="Symbol"/>
      </w:rPr>
    </w:lvl>
    <w:lvl w:ilvl="6" w:tplc="3CB0C09C">
      <w:start w:val="1"/>
      <w:numFmt w:val="bullet"/>
      <w:lvlText w:val=""/>
      <w:lvlJc w:val="left"/>
      <w:pPr>
        <w:ind w:left="1080" w:hanging="360"/>
      </w:pPr>
      <w:rPr>
        <w:rFonts w:ascii="Symbol" w:hAnsi="Symbol"/>
      </w:rPr>
    </w:lvl>
    <w:lvl w:ilvl="7" w:tplc="C72C7228">
      <w:start w:val="1"/>
      <w:numFmt w:val="bullet"/>
      <w:lvlText w:val=""/>
      <w:lvlJc w:val="left"/>
      <w:pPr>
        <w:ind w:left="1080" w:hanging="360"/>
      </w:pPr>
      <w:rPr>
        <w:rFonts w:ascii="Symbol" w:hAnsi="Symbol"/>
      </w:rPr>
    </w:lvl>
    <w:lvl w:ilvl="8" w:tplc="CBDA1522">
      <w:start w:val="1"/>
      <w:numFmt w:val="bullet"/>
      <w:lvlText w:val=""/>
      <w:lvlJc w:val="left"/>
      <w:pPr>
        <w:ind w:left="1080" w:hanging="360"/>
      </w:pPr>
      <w:rPr>
        <w:rFonts w:ascii="Symbol" w:hAnsi="Symbol"/>
      </w:rPr>
    </w:lvl>
  </w:abstractNum>
  <w:abstractNum w:abstractNumId="27" w15:restartNumberingAfterBreak="0">
    <w:nsid w:val="3AD6619A"/>
    <w:multiLevelType w:val="multilevel"/>
    <w:tmpl w:val="45CC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BF97F9B"/>
    <w:multiLevelType w:val="hybridMultilevel"/>
    <w:tmpl w:val="676643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433C142E"/>
    <w:multiLevelType w:val="hybridMultilevel"/>
    <w:tmpl w:val="E048CA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80B1F36"/>
    <w:multiLevelType w:val="hybridMultilevel"/>
    <w:tmpl w:val="0C0EEC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5562D6"/>
    <w:multiLevelType w:val="hybridMultilevel"/>
    <w:tmpl w:val="EA46214C"/>
    <w:lvl w:ilvl="0" w:tplc="EB7CA31A">
      <w:start w:val="1"/>
      <w:numFmt w:val="bullet"/>
      <w:lvlText w:val=""/>
      <w:lvlJc w:val="left"/>
      <w:pPr>
        <w:ind w:left="1080" w:hanging="360"/>
      </w:pPr>
      <w:rPr>
        <w:rFonts w:ascii="Symbol" w:hAnsi="Symbol"/>
      </w:rPr>
    </w:lvl>
    <w:lvl w:ilvl="1" w:tplc="950A0744">
      <w:start w:val="1"/>
      <w:numFmt w:val="bullet"/>
      <w:lvlText w:val=""/>
      <w:lvlJc w:val="left"/>
      <w:pPr>
        <w:ind w:left="1080" w:hanging="360"/>
      </w:pPr>
      <w:rPr>
        <w:rFonts w:ascii="Symbol" w:hAnsi="Symbol"/>
      </w:rPr>
    </w:lvl>
    <w:lvl w:ilvl="2" w:tplc="F78C7058">
      <w:start w:val="1"/>
      <w:numFmt w:val="bullet"/>
      <w:lvlText w:val=""/>
      <w:lvlJc w:val="left"/>
      <w:pPr>
        <w:ind w:left="1080" w:hanging="360"/>
      </w:pPr>
      <w:rPr>
        <w:rFonts w:ascii="Symbol" w:hAnsi="Symbol"/>
      </w:rPr>
    </w:lvl>
    <w:lvl w:ilvl="3" w:tplc="7820FCCA">
      <w:start w:val="1"/>
      <w:numFmt w:val="bullet"/>
      <w:lvlText w:val=""/>
      <w:lvlJc w:val="left"/>
      <w:pPr>
        <w:ind w:left="1080" w:hanging="360"/>
      </w:pPr>
      <w:rPr>
        <w:rFonts w:ascii="Symbol" w:hAnsi="Symbol"/>
      </w:rPr>
    </w:lvl>
    <w:lvl w:ilvl="4" w:tplc="74323226">
      <w:start w:val="1"/>
      <w:numFmt w:val="bullet"/>
      <w:lvlText w:val=""/>
      <w:lvlJc w:val="left"/>
      <w:pPr>
        <w:ind w:left="1080" w:hanging="360"/>
      </w:pPr>
      <w:rPr>
        <w:rFonts w:ascii="Symbol" w:hAnsi="Symbol"/>
      </w:rPr>
    </w:lvl>
    <w:lvl w:ilvl="5" w:tplc="678AB796">
      <w:start w:val="1"/>
      <w:numFmt w:val="bullet"/>
      <w:lvlText w:val=""/>
      <w:lvlJc w:val="left"/>
      <w:pPr>
        <w:ind w:left="1080" w:hanging="360"/>
      </w:pPr>
      <w:rPr>
        <w:rFonts w:ascii="Symbol" w:hAnsi="Symbol"/>
      </w:rPr>
    </w:lvl>
    <w:lvl w:ilvl="6" w:tplc="9F1A2334">
      <w:start w:val="1"/>
      <w:numFmt w:val="bullet"/>
      <w:lvlText w:val=""/>
      <w:lvlJc w:val="left"/>
      <w:pPr>
        <w:ind w:left="1080" w:hanging="360"/>
      </w:pPr>
      <w:rPr>
        <w:rFonts w:ascii="Symbol" w:hAnsi="Symbol"/>
      </w:rPr>
    </w:lvl>
    <w:lvl w:ilvl="7" w:tplc="F96434F4">
      <w:start w:val="1"/>
      <w:numFmt w:val="bullet"/>
      <w:lvlText w:val=""/>
      <w:lvlJc w:val="left"/>
      <w:pPr>
        <w:ind w:left="1080" w:hanging="360"/>
      </w:pPr>
      <w:rPr>
        <w:rFonts w:ascii="Symbol" w:hAnsi="Symbol"/>
      </w:rPr>
    </w:lvl>
    <w:lvl w:ilvl="8" w:tplc="D0E67ED4">
      <w:start w:val="1"/>
      <w:numFmt w:val="bullet"/>
      <w:lvlText w:val=""/>
      <w:lvlJc w:val="left"/>
      <w:pPr>
        <w:ind w:left="1080" w:hanging="360"/>
      </w:pPr>
      <w:rPr>
        <w:rFonts w:ascii="Symbol" w:hAnsi="Symbol"/>
      </w:rPr>
    </w:lvl>
  </w:abstractNum>
  <w:abstractNum w:abstractNumId="33" w15:restartNumberingAfterBreak="0">
    <w:nsid w:val="4A7A79F4"/>
    <w:multiLevelType w:val="multilevel"/>
    <w:tmpl w:val="9456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A91611D"/>
    <w:multiLevelType w:val="multilevel"/>
    <w:tmpl w:val="D3560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3063C4"/>
    <w:multiLevelType w:val="multilevel"/>
    <w:tmpl w:val="2488F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09A604A"/>
    <w:multiLevelType w:val="multilevel"/>
    <w:tmpl w:val="68723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721636"/>
    <w:multiLevelType w:val="hybridMultilevel"/>
    <w:tmpl w:val="A68CE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8772511"/>
    <w:multiLevelType w:val="multilevel"/>
    <w:tmpl w:val="4FF85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C7D7C17"/>
    <w:multiLevelType w:val="multilevel"/>
    <w:tmpl w:val="8954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EF65267"/>
    <w:multiLevelType w:val="hybridMultilevel"/>
    <w:tmpl w:val="EA8EC9CC"/>
    <w:lvl w:ilvl="0" w:tplc="0B6EDB08">
      <w:start w:val="1"/>
      <w:numFmt w:val="bullet"/>
      <w:lvlText w:val=""/>
      <w:lvlJc w:val="left"/>
      <w:pPr>
        <w:ind w:left="1080" w:hanging="360"/>
      </w:pPr>
      <w:rPr>
        <w:rFonts w:ascii="Symbol" w:hAnsi="Symbol"/>
      </w:rPr>
    </w:lvl>
    <w:lvl w:ilvl="1" w:tplc="8550D1D0">
      <w:start w:val="1"/>
      <w:numFmt w:val="bullet"/>
      <w:lvlText w:val=""/>
      <w:lvlJc w:val="left"/>
      <w:pPr>
        <w:ind w:left="1080" w:hanging="360"/>
      </w:pPr>
      <w:rPr>
        <w:rFonts w:ascii="Symbol" w:hAnsi="Symbol"/>
      </w:rPr>
    </w:lvl>
    <w:lvl w:ilvl="2" w:tplc="C4BABFC4">
      <w:start w:val="1"/>
      <w:numFmt w:val="bullet"/>
      <w:lvlText w:val=""/>
      <w:lvlJc w:val="left"/>
      <w:pPr>
        <w:ind w:left="1080" w:hanging="360"/>
      </w:pPr>
      <w:rPr>
        <w:rFonts w:ascii="Symbol" w:hAnsi="Symbol"/>
      </w:rPr>
    </w:lvl>
    <w:lvl w:ilvl="3" w:tplc="7248A1C6">
      <w:start w:val="1"/>
      <w:numFmt w:val="bullet"/>
      <w:lvlText w:val=""/>
      <w:lvlJc w:val="left"/>
      <w:pPr>
        <w:ind w:left="1080" w:hanging="360"/>
      </w:pPr>
      <w:rPr>
        <w:rFonts w:ascii="Symbol" w:hAnsi="Symbol"/>
      </w:rPr>
    </w:lvl>
    <w:lvl w:ilvl="4" w:tplc="AD9609F0">
      <w:start w:val="1"/>
      <w:numFmt w:val="bullet"/>
      <w:lvlText w:val=""/>
      <w:lvlJc w:val="left"/>
      <w:pPr>
        <w:ind w:left="1080" w:hanging="360"/>
      </w:pPr>
      <w:rPr>
        <w:rFonts w:ascii="Symbol" w:hAnsi="Symbol"/>
      </w:rPr>
    </w:lvl>
    <w:lvl w:ilvl="5" w:tplc="82FED3AE">
      <w:start w:val="1"/>
      <w:numFmt w:val="bullet"/>
      <w:lvlText w:val=""/>
      <w:lvlJc w:val="left"/>
      <w:pPr>
        <w:ind w:left="1080" w:hanging="360"/>
      </w:pPr>
      <w:rPr>
        <w:rFonts w:ascii="Symbol" w:hAnsi="Symbol"/>
      </w:rPr>
    </w:lvl>
    <w:lvl w:ilvl="6" w:tplc="71A409BC">
      <w:start w:val="1"/>
      <w:numFmt w:val="bullet"/>
      <w:lvlText w:val=""/>
      <w:lvlJc w:val="left"/>
      <w:pPr>
        <w:ind w:left="1080" w:hanging="360"/>
      </w:pPr>
      <w:rPr>
        <w:rFonts w:ascii="Symbol" w:hAnsi="Symbol"/>
      </w:rPr>
    </w:lvl>
    <w:lvl w:ilvl="7" w:tplc="B7BAD31C">
      <w:start w:val="1"/>
      <w:numFmt w:val="bullet"/>
      <w:lvlText w:val=""/>
      <w:lvlJc w:val="left"/>
      <w:pPr>
        <w:ind w:left="1080" w:hanging="360"/>
      </w:pPr>
      <w:rPr>
        <w:rFonts w:ascii="Symbol" w:hAnsi="Symbol"/>
      </w:rPr>
    </w:lvl>
    <w:lvl w:ilvl="8" w:tplc="7BACFCE8">
      <w:start w:val="1"/>
      <w:numFmt w:val="bullet"/>
      <w:lvlText w:val=""/>
      <w:lvlJc w:val="left"/>
      <w:pPr>
        <w:ind w:left="1080" w:hanging="360"/>
      </w:pPr>
      <w:rPr>
        <w:rFonts w:ascii="Symbol" w:hAnsi="Symbol"/>
      </w:rPr>
    </w:lvl>
  </w:abstractNum>
  <w:abstractNum w:abstractNumId="41" w15:restartNumberingAfterBreak="0">
    <w:nsid w:val="615552BA"/>
    <w:multiLevelType w:val="multilevel"/>
    <w:tmpl w:val="B34E38C8"/>
    <w:lvl w:ilvl="0">
      <w:start w:val="1"/>
      <w:numFmt w:val="bullet"/>
      <w:lvlText w:val=""/>
      <w:lvlJc w:val="left"/>
      <w:pPr>
        <w:ind w:left="340" w:hanging="340"/>
      </w:pPr>
      <w:rPr>
        <w:rFonts w:ascii="Wingdings 2" w:hAnsi="Wingdings 2" w:hint="default"/>
      </w:rPr>
    </w:lvl>
    <w:lvl w:ilvl="1">
      <w:start w:val="1"/>
      <w:numFmt w:val="bullet"/>
      <w:lvlText w:val="o"/>
      <w:lvlJc w:val="left"/>
      <w:pPr>
        <w:ind w:left="680" w:hanging="34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628E2816"/>
    <w:multiLevelType w:val="multilevel"/>
    <w:tmpl w:val="2E247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AE77DEC"/>
    <w:multiLevelType w:val="multilevel"/>
    <w:tmpl w:val="319A2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D31CF7"/>
    <w:multiLevelType w:val="multilevel"/>
    <w:tmpl w:val="D5E8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F154D0C"/>
    <w:multiLevelType w:val="hybridMultilevel"/>
    <w:tmpl w:val="19624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F4D2289"/>
    <w:multiLevelType w:val="multilevel"/>
    <w:tmpl w:val="4C6AE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0FF2A85"/>
    <w:multiLevelType w:val="hybridMultilevel"/>
    <w:tmpl w:val="D5F24382"/>
    <w:lvl w:ilvl="0" w:tplc="40A66C32">
      <w:start w:val="1"/>
      <w:numFmt w:val="bullet"/>
      <w:lvlText w:val=""/>
      <w:lvlJc w:val="left"/>
      <w:pPr>
        <w:ind w:left="1080" w:hanging="360"/>
      </w:pPr>
      <w:rPr>
        <w:rFonts w:ascii="Symbol" w:hAnsi="Symbol"/>
      </w:rPr>
    </w:lvl>
    <w:lvl w:ilvl="1" w:tplc="5D62FA0C">
      <w:start w:val="1"/>
      <w:numFmt w:val="bullet"/>
      <w:lvlText w:val=""/>
      <w:lvlJc w:val="left"/>
      <w:pPr>
        <w:ind w:left="1080" w:hanging="360"/>
      </w:pPr>
      <w:rPr>
        <w:rFonts w:ascii="Symbol" w:hAnsi="Symbol"/>
      </w:rPr>
    </w:lvl>
    <w:lvl w:ilvl="2" w:tplc="5636B776">
      <w:start w:val="1"/>
      <w:numFmt w:val="bullet"/>
      <w:lvlText w:val=""/>
      <w:lvlJc w:val="left"/>
      <w:pPr>
        <w:ind w:left="1080" w:hanging="360"/>
      </w:pPr>
      <w:rPr>
        <w:rFonts w:ascii="Symbol" w:hAnsi="Symbol"/>
      </w:rPr>
    </w:lvl>
    <w:lvl w:ilvl="3" w:tplc="9D4040B6">
      <w:start w:val="1"/>
      <w:numFmt w:val="bullet"/>
      <w:lvlText w:val=""/>
      <w:lvlJc w:val="left"/>
      <w:pPr>
        <w:ind w:left="1080" w:hanging="360"/>
      </w:pPr>
      <w:rPr>
        <w:rFonts w:ascii="Symbol" w:hAnsi="Symbol"/>
      </w:rPr>
    </w:lvl>
    <w:lvl w:ilvl="4" w:tplc="13841AAA">
      <w:start w:val="1"/>
      <w:numFmt w:val="bullet"/>
      <w:lvlText w:val=""/>
      <w:lvlJc w:val="left"/>
      <w:pPr>
        <w:ind w:left="1080" w:hanging="360"/>
      </w:pPr>
      <w:rPr>
        <w:rFonts w:ascii="Symbol" w:hAnsi="Symbol"/>
      </w:rPr>
    </w:lvl>
    <w:lvl w:ilvl="5" w:tplc="4900DDCE">
      <w:start w:val="1"/>
      <w:numFmt w:val="bullet"/>
      <w:lvlText w:val=""/>
      <w:lvlJc w:val="left"/>
      <w:pPr>
        <w:ind w:left="1080" w:hanging="360"/>
      </w:pPr>
      <w:rPr>
        <w:rFonts w:ascii="Symbol" w:hAnsi="Symbol"/>
      </w:rPr>
    </w:lvl>
    <w:lvl w:ilvl="6" w:tplc="E1EEEBFE">
      <w:start w:val="1"/>
      <w:numFmt w:val="bullet"/>
      <w:lvlText w:val=""/>
      <w:lvlJc w:val="left"/>
      <w:pPr>
        <w:ind w:left="1080" w:hanging="360"/>
      </w:pPr>
      <w:rPr>
        <w:rFonts w:ascii="Symbol" w:hAnsi="Symbol"/>
      </w:rPr>
    </w:lvl>
    <w:lvl w:ilvl="7" w:tplc="F496CC96">
      <w:start w:val="1"/>
      <w:numFmt w:val="bullet"/>
      <w:lvlText w:val=""/>
      <w:lvlJc w:val="left"/>
      <w:pPr>
        <w:ind w:left="1080" w:hanging="360"/>
      </w:pPr>
      <w:rPr>
        <w:rFonts w:ascii="Symbol" w:hAnsi="Symbol"/>
      </w:rPr>
    </w:lvl>
    <w:lvl w:ilvl="8" w:tplc="434C0DEC">
      <w:start w:val="1"/>
      <w:numFmt w:val="bullet"/>
      <w:lvlText w:val=""/>
      <w:lvlJc w:val="left"/>
      <w:pPr>
        <w:ind w:left="1080" w:hanging="360"/>
      </w:pPr>
      <w:rPr>
        <w:rFonts w:ascii="Symbol" w:hAnsi="Symbol"/>
      </w:rPr>
    </w:lvl>
  </w:abstractNum>
  <w:abstractNum w:abstractNumId="4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49" w15:restartNumberingAfterBreak="0">
    <w:nsid w:val="7C645C8E"/>
    <w:multiLevelType w:val="multilevel"/>
    <w:tmpl w:val="DCC87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77472749">
    <w:abstractNumId w:val="19"/>
  </w:num>
  <w:num w:numId="2" w16cid:durableId="244808312">
    <w:abstractNumId w:val="14"/>
  </w:num>
  <w:num w:numId="3" w16cid:durableId="1236627566">
    <w:abstractNumId w:val="48"/>
  </w:num>
  <w:num w:numId="4" w16cid:durableId="694887439">
    <w:abstractNumId w:val="20"/>
  </w:num>
  <w:num w:numId="5" w16cid:durableId="1136147028">
    <w:abstractNumId w:val="11"/>
  </w:num>
  <w:num w:numId="6" w16cid:durableId="636641575">
    <w:abstractNumId w:val="29"/>
  </w:num>
  <w:num w:numId="7" w16cid:durableId="769617833">
    <w:abstractNumId w:val="3"/>
  </w:num>
  <w:num w:numId="8" w16cid:durableId="208340677">
    <w:abstractNumId w:val="9"/>
  </w:num>
  <w:num w:numId="9" w16cid:durableId="746537842">
    <w:abstractNumId w:val="8"/>
  </w:num>
  <w:num w:numId="10" w16cid:durableId="367876867">
    <w:abstractNumId w:val="2"/>
  </w:num>
  <w:num w:numId="11" w16cid:durableId="2016808380">
    <w:abstractNumId w:val="17"/>
  </w:num>
  <w:num w:numId="12" w16cid:durableId="1141188487">
    <w:abstractNumId w:val="24"/>
  </w:num>
  <w:num w:numId="13" w16cid:durableId="1221210133">
    <w:abstractNumId w:val="7"/>
  </w:num>
  <w:num w:numId="14" w16cid:durableId="280574916">
    <w:abstractNumId w:val="6"/>
  </w:num>
  <w:num w:numId="15" w16cid:durableId="2143843631">
    <w:abstractNumId w:val="9"/>
    <w:lvlOverride w:ilvl="0">
      <w:startOverride w:val="1"/>
    </w:lvlOverride>
  </w:num>
  <w:num w:numId="16" w16cid:durableId="829637882">
    <w:abstractNumId w:val="24"/>
  </w:num>
  <w:num w:numId="17" w16cid:durableId="439226638">
    <w:abstractNumId w:val="24"/>
  </w:num>
  <w:num w:numId="18" w16cid:durableId="1346324829">
    <w:abstractNumId w:val="24"/>
  </w:num>
  <w:num w:numId="19" w16cid:durableId="1684168640">
    <w:abstractNumId w:val="17"/>
  </w:num>
  <w:num w:numId="20" w16cid:durableId="996960582">
    <w:abstractNumId w:val="17"/>
  </w:num>
  <w:num w:numId="21" w16cid:durableId="1307928694">
    <w:abstractNumId w:val="17"/>
  </w:num>
  <w:num w:numId="22" w16cid:durableId="1374037889">
    <w:abstractNumId w:val="5"/>
  </w:num>
  <w:num w:numId="23" w16cid:durableId="710807243">
    <w:abstractNumId w:val="4"/>
  </w:num>
  <w:num w:numId="24" w16cid:durableId="1385256363">
    <w:abstractNumId w:val="1"/>
  </w:num>
  <w:num w:numId="25" w16cid:durableId="679356076">
    <w:abstractNumId w:val="0"/>
  </w:num>
  <w:num w:numId="26" w16cid:durableId="642539103">
    <w:abstractNumId w:val="13"/>
  </w:num>
  <w:num w:numId="27" w16cid:durableId="1567689560">
    <w:abstractNumId w:val="41"/>
  </w:num>
  <w:num w:numId="28" w16cid:durableId="135294527">
    <w:abstractNumId w:val="25"/>
  </w:num>
  <w:num w:numId="29" w16cid:durableId="230964320">
    <w:abstractNumId w:val="25"/>
  </w:num>
  <w:num w:numId="30" w16cid:durableId="593244774">
    <w:abstractNumId w:val="25"/>
  </w:num>
  <w:num w:numId="31" w16cid:durableId="669530476">
    <w:abstractNumId w:val="12"/>
  </w:num>
  <w:num w:numId="32" w16cid:durableId="653722932">
    <w:abstractNumId w:val="16"/>
  </w:num>
  <w:num w:numId="33" w16cid:durableId="188491543">
    <w:abstractNumId w:val="10"/>
  </w:num>
  <w:num w:numId="34" w16cid:durableId="1356930894">
    <w:abstractNumId w:val="42"/>
  </w:num>
  <w:num w:numId="35" w16cid:durableId="1724214459">
    <w:abstractNumId w:val="18"/>
  </w:num>
  <w:num w:numId="36" w16cid:durableId="477649944">
    <w:abstractNumId w:val="37"/>
  </w:num>
  <w:num w:numId="37" w16cid:durableId="1642615027">
    <w:abstractNumId w:val="28"/>
  </w:num>
  <w:num w:numId="38" w16cid:durableId="418867388">
    <w:abstractNumId w:val="23"/>
  </w:num>
  <w:num w:numId="39" w16cid:durableId="1018391886">
    <w:abstractNumId w:val="15"/>
  </w:num>
  <w:num w:numId="40" w16cid:durableId="214313206">
    <w:abstractNumId w:val="26"/>
  </w:num>
  <w:num w:numId="41" w16cid:durableId="1083991166">
    <w:abstractNumId w:val="47"/>
  </w:num>
  <w:num w:numId="42" w16cid:durableId="364212883">
    <w:abstractNumId w:val="32"/>
  </w:num>
  <w:num w:numId="43" w16cid:durableId="1647392061">
    <w:abstractNumId w:val="21"/>
  </w:num>
  <w:num w:numId="44" w16cid:durableId="249779467">
    <w:abstractNumId w:val="40"/>
  </w:num>
  <w:num w:numId="45" w16cid:durableId="1083448964">
    <w:abstractNumId w:val="45"/>
  </w:num>
  <w:num w:numId="46" w16cid:durableId="23213377">
    <w:abstractNumId w:val="44"/>
  </w:num>
  <w:num w:numId="47" w16cid:durableId="1287203270">
    <w:abstractNumId w:val="22"/>
  </w:num>
  <w:num w:numId="48" w16cid:durableId="1633440688">
    <w:abstractNumId w:val="30"/>
  </w:num>
  <w:num w:numId="49" w16cid:durableId="1711614563">
    <w:abstractNumId w:val="27"/>
  </w:num>
  <w:num w:numId="50" w16cid:durableId="2136605654">
    <w:abstractNumId w:val="39"/>
  </w:num>
  <w:num w:numId="51" w16cid:durableId="1171333268">
    <w:abstractNumId w:val="38"/>
  </w:num>
  <w:num w:numId="52" w16cid:durableId="1482697955">
    <w:abstractNumId w:val="49"/>
  </w:num>
  <w:num w:numId="53" w16cid:durableId="1791588448">
    <w:abstractNumId w:val="33"/>
  </w:num>
  <w:num w:numId="54" w16cid:durableId="727262722">
    <w:abstractNumId w:val="34"/>
  </w:num>
  <w:num w:numId="55" w16cid:durableId="240985912">
    <w:abstractNumId w:val="35"/>
  </w:num>
  <w:num w:numId="56" w16cid:durableId="480510327">
    <w:abstractNumId w:val="46"/>
  </w:num>
  <w:num w:numId="57" w16cid:durableId="1221789665">
    <w:abstractNumId w:val="36"/>
  </w:num>
  <w:num w:numId="58" w16cid:durableId="955253231">
    <w:abstractNumId w:val="43"/>
  </w:num>
  <w:num w:numId="59" w16cid:durableId="980429851">
    <w:abstractNumId w:val="3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205"/>
    <w:rsid w:val="0000578C"/>
    <w:rsid w:val="00010362"/>
    <w:rsid w:val="00012493"/>
    <w:rsid w:val="000132F9"/>
    <w:rsid w:val="00015395"/>
    <w:rsid w:val="00015489"/>
    <w:rsid w:val="00016C1E"/>
    <w:rsid w:val="00021210"/>
    <w:rsid w:val="00021629"/>
    <w:rsid w:val="00023C54"/>
    <w:rsid w:val="000340A9"/>
    <w:rsid w:val="00035765"/>
    <w:rsid w:val="00035D9D"/>
    <w:rsid w:val="00041675"/>
    <w:rsid w:val="000430CC"/>
    <w:rsid w:val="00046954"/>
    <w:rsid w:val="00051849"/>
    <w:rsid w:val="00053085"/>
    <w:rsid w:val="00053495"/>
    <w:rsid w:val="00056673"/>
    <w:rsid w:val="0006188F"/>
    <w:rsid w:val="000717E3"/>
    <w:rsid w:val="00072C00"/>
    <w:rsid w:val="00073578"/>
    <w:rsid w:val="000767E6"/>
    <w:rsid w:val="0008298C"/>
    <w:rsid w:val="000830C8"/>
    <w:rsid w:val="000846FE"/>
    <w:rsid w:val="000873E7"/>
    <w:rsid w:val="0009142C"/>
    <w:rsid w:val="00092782"/>
    <w:rsid w:val="000952DE"/>
    <w:rsid w:val="0009559C"/>
    <w:rsid w:val="00095E19"/>
    <w:rsid w:val="000A0633"/>
    <w:rsid w:val="000A58A4"/>
    <w:rsid w:val="000A73E8"/>
    <w:rsid w:val="000B2D03"/>
    <w:rsid w:val="000B5463"/>
    <w:rsid w:val="000C2502"/>
    <w:rsid w:val="000C2D71"/>
    <w:rsid w:val="000C7904"/>
    <w:rsid w:val="000C7DD4"/>
    <w:rsid w:val="000C7E58"/>
    <w:rsid w:val="000D5EF3"/>
    <w:rsid w:val="000D6B8A"/>
    <w:rsid w:val="000D6EA5"/>
    <w:rsid w:val="000D7F5E"/>
    <w:rsid w:val="000E0940"/>
    <w:rsid w:val="000E203F"/>
    <w:rsid w:val="000E22A7"/>
    <w:rsid w:val="000E2668"/>
    <w:rsid w:val="000E46A7"/>
    <w:rsid w:val="000E713C"/>
    <w:rsid w:val="000F52FE"/>
    <w:rsid w:val="000F71C6"/>
    <w:rsid w:val="00103137"/>
    <w:rsid w:val="00104560"/>
    <w:rsid w:val="00106CDE"/>
    <w:rsid w:val="001100D6"/>
    <w:rsid w:val="00110486"/>
    <w:rsid w:val="00114534"/>
    <w:rsid w:val="0011699E"/>
    <w:rsid w:val="00121968"/>
    <w:rsid w:val="0012356D"/>
    <w:rsid w:val="00126586"/>
    <w:rsid w:val="001359F2"/>
    <w:rsid w:val="0013729F"/>
    <w:rsid w:val="001421CB"/>
    <w:rsid w:val="0015135C"/>
    <w:rsid w:val="00152D85"/>
    <w:rsid w:val="00153248"/>
    <w:rsid w:val="00153C37"/>
    <w:rsid w:val="001546E5"/>
    <w:rsid w:val="0015593C"/>
    <w:rsid w:val="0016111B"/>
    <w:rsid w:val="00171B11"/>
    <w:rsid w:val="001864B5"/>
    <w:rsid w:val="00191177"/>
    <w:rsid w:val="0019445B"/>
    <w:rsid w:val="001946CF"/>
    <w:rsid w:val="00194A12"/>
    <w:rsid w:val="00196728"/>
    <w:rsid w:val="00196F76"/>
    <w:rsid w:val="001A3E10"/>
    <w:rsid w:val="001A5FFE"/>
    <w:rsid w:val="001B0978"/>
    <w:rsid w:val="001B0E1A"/>
    <w:rsid w:val="001B1BE4"/>
    <w:rsid w:val="001B3939"/>
    <w:rsid w:val="001B3ED3"/>
    <w:rsid w:val="001B547E"/>
    <w:rsid w:val="001C5632"/>
    <w:rsid w:val="001C6741"/>
    <w:rsid w:val="001C6D0A"/>
    <w:rsid w:val="001D4E76"/>
    <w:rsid w:val="001E0613"/>
    <w:rsid w:val="001E37C4"/>
    <w:rsid w:val="001E444C"/>
    <w:rsid w:val="001E5696"/>
    <w:rsid w:val="001F09FA"/>
    <w:rsid w:val="001F1689"/>
    <w:rsid w:val="001F427B"/>
    <w:rsid w:val="001F4FF4"/>
    <w:rsid w:val="001F5141"/>
    <w:rsid w:val="002008CB"/>
    <w:rsid w:val="0020673F"/>
    <w:rsid w:val="00206A5B"/>
    <w:rsid w:val="00207D5E"/>
    <w:rsid w:val="00210D17"/>
    <w:rsid w:val="002118F3"/>
    <w:rsid w:val="00212D91"/>
    <w:rsid w:val="002137E0"/>
    <w:rsid w:val="00214DB3"/>
    <w:rsid w:val="00215F5E"/>
    <w:rsid w:val="00216DB3"/>
    <w:rsid w:val="00217331"/>
    <w:rsid w:val="0021760C"/>
    <w:rsid w:val="00220CCC"/>
    <w:rsid w:val="00221F39"/>
    <w:rsid w:val="00230520"/>
    <w:rsid w:val="00230CF5"/>
    <w:rsid w:val="00240500"/>
    <w:rsid w:val="00240F37"/>
    <w:rsid w:val="002417C3"/>
    <w:rsid w:val="002435F7"/>
    <w:rsid w:val="00243EE6"/>
    <w:rsid w:val="002458F2"/>
    <w:rsid w:val="0024649D"/>
    <w:rsid w:val="00246DEB"/>
    <w:rsid w:val="00247FC4"/>
    <w:rsid w:val="00250A74"/>
    <w:rsid w:val="00250D31"/>
    <w:rsid w:val="0025431F"/>
    <w:rsid w:val="00260B9B"/>
    <w:rsid w:val="002650C2"/>
    <w:rsid w:val="00271541"/>
    <w:rsid w:val="0027230C"/>
    <w:rsid w:val="00274169"/>
    <w:rsid w:val="00275B0E"/>
    <w:rsid w:val="0027603E"/>
    <w:rsid w:val="00282671"/>
    <w:rsid w:val="00284634"/>
    <w:rsid w:val="00284A44"/>
    <w:rsid w:val="002862A5"/>
    <w:rsid w:val="002900A6"/>
    <w:rsid w:val="002914EA"/>
    <w:rsid w:val="002922E2"/>
    <w:rsid w:val="002937A2"/>
    <w:rsid w:val="002976B5"/>
    <w:rsid w:val="002A29EE"/>
    <w:rsid w:val="002B3442"/>
    <w:rsid w:val="002C3604"/>
    <w:rsid w:val="002C3D86"/>
    <w:rsid w:val="002C720A"/>
    <w:rsid w:val="002D2753"/>
    <w:rsid w:val="002D546A"/>
    <w:rsid w:val="002D627C"/>
    <w:rsid w:val="002D6564"/>
    <w:rsid w:val="002E0EFD"/>
    <w:rsid w:val="002E144E"/>
    <w:rsid w:val="002E1732"/>
    <w:rsid w:val="002E2D7B"/>
    <w:rsid w:val="002E3DF8"/>
    <w:rsid w:val="002F3804"/>
    <w:rsid w:val="002F47C0"/>
    <w:rsid w:val="002F61B9"/>
    <w:rsid w:val="003007A4"/>
    <w:rsid w:val="00301599"/>
    <w:rsid w:val="0030183A"/>
    <w:rsid w:val="003032CF"/>
    <w:rsid w:val="00304A63"/>
    <w:rsid w:val="00306FD8"/>
    <w:rsid w:val="00307A5C"/>
    <w:rsid w:val="00307A61"/>
    <w:rsid w:val="00307C95"/>
    <w:rsid w:val="00310BE3"/>
    <w:rsid w:val="00312DB3"/>
    <w:rsid w:val="003162EE"/>
    <w:rsid w:val="0031759E"/>
    <w:rsid w:val="003208B4"/>
    <w:rsid w:val="0032261C"/>
    <w:rsid w:val="0032280A"/>
    <w:rsid w:val="00322AB4"/>
    <w:rsid w:val="0033295D"/>
    <w:rsid w:val="00334019"/>
    <w:rsid w:val="003357C3"/>
    <w:rsid w:val="00341FC5"/>
    <w:rsid w:val="00343F6C"/>
    <w:rsid w:val="0035002A"/>
    <w:rsid w:val="0035607A"/>
    <w:rsid w:val="00363553"/>
    <w:rsid w:val="00363D19"/>
    <w:rsid w:val="00364048"/>
    <w:rsid w:val="00364823"/>
    <w:rsid w:val="00366669"/>
    <w:rsid w:val="00366F31"/>
    <w:rsid w:val="0037157C"/>
    <w:rsid w:val="00380E18"/>
    <w:rsid w:val="00386225"/>
    <w:rsid w:val="003875F0"/>
    <w:rsid w:val="003937FC"/>
    <w:rsid w:val="00395614"/>
    <w:rsid w:val="00395B75"/>
    <w:rsid w:val="00397649"/>
    <w:rsid w:val="003A00A9"/>
    <w:rsid w:val="003A1C7A"/>
    <w:rsid w:val="003A1DE6"/>
    <w:rsid w:val="003A2B8D"/>
    <w:rsid w:val="003A2BEF"/>
    <w:rsid w:val="003A5334"/>
    <w:rsid w:val="003A75BE"/>
    <w:rsid w:val="003B0631"/>
    <w:rsid w:val="003B08AC"/>
    <w:rsid w:val="003B403F"/>
    <w:rsid w:val="003B5C49"/>
    <w:rsid w:val="003B6E5B"/>
    <w:rsid w:val="003C5A9B"/>
    <w:rsid w:val="003C6348"/>
    <w:rsid w:val="003D00CA"/>
    <w:rsid w:val="003D282E"/>
    <w:rsid w:val="003D3051"/>
    <w:rsid w:val="003D48DA"/>
    <w:rsid w:val="003D720C"/>
    <w:rsid w:val="003D776F"/>
    <w:rsid w:val="003E2E3B"/>
    <w:rsid w:val="003E3089"/>
    <w:rsid w:val="003E4573"/>
    <w:rsid w:val="003F017A"/>
    <w:rsid w:val="003F10E2"/>
    <w:rsid w:val="003F26AD"/>
    <w:rsid w:val="003F3636"/>
    <w:rsid w:val="003F4007"/>
    <w:rsid w:val="003F507E"/>
    <w:rsid w:val="004004EE"/>
    <w:rsid w:val="004034D7"/>
    <w:rsid w:val="0040487D"/>
    <w:rsid w:val="00406F2C"/>
    <w:rsid w:val="0041053A"/>
    <w:rsid w:val="00411286"/>
    <w:rsid w:val="00411F2C"/>
    <w:rsid w:val="0041214E"/>
    <w:rsid w:val="0042044C"/>
    <w:rsid w:val="0042172C"/>
    <w:rsid w:val="00422DCF"/>
    <w:rsid w:val="00423980"/>
    <w:rsid w:val="00426496"/>
    <w:rsid w:val="00430DA9"/>
    <w:rsid w:val="00436650"/>
    <w:rsid w:val="00444B23"/>
    <w:rsid w:val="00444C5F"/>
    <w:rsid w:val="004470FA"/>
    <w:rsid w:val="00447860"/>
    <w:rsid w:val="00447B04"/>
    <w:rsid w:val="0045076F"/>
    <w:rsid w:val="00453122"/>
    <w:rsid w:val="00456338"/>
    <w:rsid w:val="004568F3"/>
    <w:rsid w:val="00462820"/>
    <w:rsid w:val="00466A5F"/>
    <w:rsid w:val="004710CE"/>
    <w:rsid w:val="004727B7"/>
    <w:rsid w:val="00473479"/>
    <w:rsid w:val="004744B3"/>
    <w:rsid w:val="004768A6"/>
    <w:rsid w:val="0048346E"/>
    <w:rsid w:val="00484C6E"/>
    <w:rsid w:val="004853D9"/>
    <w:rsid w:val="0048747B"/>
    <w:rsid w:val="00487805"/>
    <w:rsid w:val="00490898"/>
    <w:rsid w:val="0049166C"/>
    <w:rsid w:val="00491E48"/>
    <w:rsid w:val="0049315B"/>
    <w:rsid w:val="00494757"/>
    <w:rsid w:val="00495432"/>
    <w:rsid w:val="004A1855"/>
    <w:rsid w:val="004A1878"/>
    <w:rsid w:val="004A1ADD"/>
    <w:rsid w:val="004A4AE1"/>
    <w:rsid w:val="004B201F"/>
    <w:rsid w:val="004B497A"/>
    <w:rsid w:val="004C069F"/>
    <w:rsid w:val="004C34A2"/>
    <w:rsid w:val="004C5421"/>
    <w:rsid w:val="004D13DC"/>
    <w:rsid w:val="004D2A4C"/>
    <w:rsid w:val="004D392B"/>
    <w:rsid w:val="004E0DF1"/>
    <w:rsid w:val="004E1E84"/>
    <w:rsid w:val="004E3189"/>
    <w:rsid w:val="004E47E3"/>
    <w:rsid w:val="004E57CE"/>
    <w:rsid w:val="004E6738"/>
    <w:rsid w:val="004E735A"/>
    <w:rsid w:val="004F0278"/>
    <w:rsid w:val="004F46FF"/>
    <w:rsid w:val="004F52AC"/>
    <w:rsid w:val="005129D9"/>
    <w:rsid w:val="00512BC7"/>
    <w:rsid w:val="00512C33"/>
    <w:rsid w:val="0051345A"/>
    <w:rsid w:val="00515431"/>
    <w:rsid w:val="00517894"/>
    <w:rsid w:val="00517A77"/>
    <w:rsid w:val="0052177D"/>
    <w:rsid w:val="00523A60"/>
    <w:rsid w:val="00524165"/>
    <w:rsid w:val="00526C7B"/>
    <w:rsid w:val="00530049"/>
    <w:rsid w:val="005304C9"/>
    <w:rsid w:val="00531BEE"/>
    <w:rsid w:val="005353AA"/>
    <w:rsid w:val="00545D44"/>
    <w:rsid w:val="00551444"/>
    <w:rsid w:val="00551830"/>
    <w:rsid w:val="00552ED1"/>
    <w:rsid w:val="00555272"/>
    <w:rsid w:val="00555916"/>
    <w:rsid w:val="005562F1"/>
    <w:rsid w:val="00557B84"/>
    <w:rsid w:val="005616A6"/>
    <w:rsid w:val="00561C65"/>
    <w:rsid w:val="005623A1"/>
    <w:rsid w:val="00563121"/>
    <w:rsid w:val="00564BA0"/>
    <w:rsid w:val="00565BC4"/>
    <w:rsid w:val="00566A44"/>
    <w:rsid w:val="00581638"/>
    <w:rsid w:val="00585605"/>
    <w:rsid w:val="0058762F"/>
    <w:rsid w:val="00595475"/>
    <w:rsid w:val="00595895"/>
    <w:rsid w:val="005970D7"/>
    <w:rsid w:val="005B374E"/>
    <w:rsid w:val="005B4482"/>
    <w:rsid w:val="005B7F2F"/>
    <w:rsid w:val="005C11CA"/>
    <w:rsid w:val="005C428F"/>
    <w:rsid w:val="005C7CDB"/>
    <w:rsid w:val="005D35B0"/>
    <w:rsid w:val="005D38E8"/>
    <w:rsid w:val="005D47B0"/>
    <w:rsid w:val="005D4B4A"/>
    <w:rsid w:val="005D75F3"/>
    <w:rsid w:val="005E5955"/>
    <w:rsid w:val="005E74F9"/>
    <w:rsid w:val="005F02F1"/>
    <w:rsid w:val="005F0F83"/>
    <w:rsid w:val="005F4132"/>
    <w:rsid w:val="005F5864"/>
    <w:rsid w:val="00601539"/>
    <w:rsid w:val="00604333"/>
    <w:rsid w:val="00607FD8"/>
    <w:rsid w:val="00612B38"/>
    <w:rsid w:val="0061505F"/>
    <w:rsid w:val="0061751B"/>
    <w:rsid w:val="006175C8"/>
    <w:rsid w:val="0062034F"/>
    <w:rsid w:val="006205B4"/>
    <w:rsid w:val="0062297D"/>
    <w:rsid w:val="00623356"/>
    <w:rsid w:val="00623928"/>
    <w:rsid w:val="006251CD"/>
    <w:rsid w:val="006323AA"/>
    <w:rsid w:val="006338FE"/>
    <w:rsid w:val="00634604"/>
    <w:rsid w:val="00645D96"/>
    <w:rsid w:val="00654872"/>
    <w:rsid w:val="0065589F"/>
    <w:rsid w:val="006608C0"/>
    <w:rsid w:val="00662EC6"/>
    <w:rsid w:val="00672067"/>
    <w:rsid w:val="00676B87"/>
    <w:rsid w:val="00676DE7"/>
    <w:rsid w:val="00677EE0"/>
    <w:rsid w:val="00680DFB"/>
    <w:rsid w:val="00684050"/>
    <w:rsid w:val="0068456E"/>
    <w:rsid w:val="006907EF"/>
    <w:rsid w:val="006912E7"/>
    <w:rsid w:val="00692792"/>
    <w:rsid w:val="006A0287"/>
    <w:rsid w:val="006A1BF7"/>
    <w:rsid w:val="006A1C58"/>
    <w:rsid w:val="006A2BF7"/>
    <w:rsid w:val="006A4586"/>
    <w:rsid w:val="006B5921"/>
    <w:rsid w:val="006B5B56"/>
    <w:rsid w:val="006C1A70"/>
    <w:rsid w:val="006C596B"/>
    <w:rsid w:val="006C7417"/>
    <w:rsid w:val="006D39B9"/>
    <w:rsid w:val="006D5A63"/>
    <w:rsid w:val="006E58AA"/>
    <w:rsid w:val="006E6E31"/>
    <w:rsid w:val="006F0469"/>
    <w:rsid w:val="006F2C20"/>
    <w:rsid w:val="006F45B7"/>
    <w:rsid w:val="007003CF"/>
    <w:rsid w:val="00701A83"/>
    <w:rsid w:val="00702575"/>
    <w:rsid w:val="00703498"/>
    <w:rsid w:val="00703BD3"/>
    <w:rsid w:val="00704D83"/>
    <w:rsid w:val="00705479"/>
    <w:rsid w:val="00705838"/>
    <w:rsid w:val="0070694E"/>
    <w:rsid w:val="00706BE0"/>
    <w:rsid w:val="00710616"/>
    <w:rsid w:val="00712E1C"/>
    <w:rsid w:val="00717673"/>
    <w:rsid w:val="00723238"/>
    <w:rsid w:val="00730BC4"/>
    <w:rsid w:val="00735058"/>
    <w:rsid w:val="00742416"/>
    <w:rsid w:val="00742D2E"/>
    <w:rsid w:val="00743140"/>
    <w:rsid w:val="007453A0"/>
    <w:rsid w:val="00746CAB"/>
    <w:rsid w:val="00753637"/>
    <w:rsid w:val="00754905"/>
    <w:rsid w:val="007641F5"/>
    <w:rsid w:val="00765E2C"/>
    <w:rsid w:val="00773F6E"/>
    <w:rsid w:val="0077461F"/>
    <w:rsid w:val="00774933"/>
    <w:rsid w:val="0077640A"/>
    <w:rsid w:val="0078125A"/>
    <w:rsid w:val="00781685"/>
    <w:rsid w:val="00781A61"/>
    <w:rsid w:val="00781D00"/>
    <w:rsid w:val="00783165"/>
    <w:rsid w:val="007838EB"/>
    <w:rsid w:val="00785205"/>
    <w:rsid w:val="007861DF"/>
    <w:rsid w:val="0078765B"/>
    <w:rsid w:val="00787A5E"/>
    <w:rsid w:val="00790CCA"/>
    <w:rsid w:val="00790D82"/>
    <w:rsid w:val="00792812"/>
    <w:rsid w:val="00794C94"/>
    <w:rsid w:val="007A1CDE"/>
    <w:rsid w:val="007A4A19"/>
    <w:rsid w:val="007A7DD9"/>
    <w:rsid w:val="007B12C6"/>
    <w:rsid w:val="007C020A"/>
    <w:rsid w:val="007C0A4C"/>
    <w:rsid w:val="007C1EB3"/>
    <w:rsid w:val="007C5426"/>
    <w:rsid w:val="007C5AF5"/>
    <w:rsid w:val="007C5D2E"/>
    <w:rsid w:val="007D4D81"/>
    <w:rsid w:val="007D5312"/>
    <w:rsid w:val="007D589C"/>
    <w:rsid w:val="007D5980"/>
    <w:rsid w:val="007E0193"/>
    <w:rsid w:val="007E23B9"/>
    <w:rsid w:val="007E34EA"/>
    <w:rsid w:val="007E42FB"/>
    <w:rsid w:val="007F05D2"/>
    <w:rsid w:val="00801363"/>
    <w:rsid w:val="008046A0"/>
    <w:rsid w:val="008066AA"/>
    <w:rsid w:val="00806B50"/>
    <w:rsid w:val="0081406B"/>
    <w:rsid w:val="008169A6"/>
    <w:rsid w:val="00817668"/>
    <w:rsid w:val="008207BA"/>
    <w:rsid w:val="00823655"/>
    <w:rsid w:val="00827E1E"/>
    <w:rsid w:val="00830EAA"/>
    <w:rsid w:val="0083162B"/>
    <w:rsid w:val="00841D8C"/>
    <w:rsid w:val="008428C4"/>
    <w:rsid w:val="008429D4"/>
    <w:rsid w:val="00842E1D"/>
    <w:rsid w:val="0084686A"/>
    <w:rsid w:val="00847D90"/>
    <w:rsid w:val="00851234"/>
    <w:rsid w:val="00852DFE"/>
    <w:rsid w:val="00854CEA"/>
    <w:rsid w:val="008616F3"/>
    <w:rsid w:val="00862661"/>
    <w:rsid w:val="00864767"/>
    <w:rsid w:val="00865D4B"/>
    <w:rsid w:val="0087344F"/>
    <w:rsid w:val="008832AA"/>
    <w:rsid w:val="00884B26"/>
    <w:rsid w:val="00886930"/>
    <w:rsid w:val="00893193"/>
    <w:rsid w:val="008A5F34"/>
    <w:rsid w:val="008B12C3"/>
    <w:rsid w:val="008B1448"/>
    <w:rsid w:val="008B1504"/>
    <w:rsid w:val="008B2A9A"/>
    <w:rsid w:val="008C44ED"/>
    <w:rsid w:val="008D5F8A"/>
    <w:rsid w:val="008E13E8"/>
    <w:rsid w:val="008E1B2C"/>
    <w:rsid w:val="008E31E1"/>
    <w:rsid w:val="008F3B94"/>
    <w:rsid w:val="008F47D4"/>
    <w:rsid w:val="008F5002"/>
    <w:rsid w:val="008F5F8D"/>
    <w:rsid w:val="008F63B5"/>
    <w:rsid w:val="008F6661"/>
    <w:rsid w:val="00903687"/>
    <w:rsid w:val="00910D31"/>
    <w:rsid w:val="00911045"/>
    <w:rsid w:val="009115AB"/>
    <w:rsid w:val="00912336"/>
    <w:rsid w:val="00922F59"/>
    <w:rsid w:val="00924A6C"/>
    <w:rsid w:val="00930869"/>
    <w:rsid w:val="0093235E"/>
    <w:rsid w:val="009355BE"/>
    <w:rsid w:val="00937703"/>
    <w:rsid w:val="0093771A"/>
    <w:rsid w:val="0094605E"/>
    <w:rsid w:val="00952721"/>
    <w:rsid w:val="009536D8"/>
    <w:rsid w:val="00953ABE"/>
    <w:rsid w:val="00954C94"/>
    <w:rsid w:val="00954E78"/>
    <w:rsid w:val="00963ABA"/>
    <w:rsid w:val="009657C0"/>
    <w:rsid w:val="00970733"/>
    <w:rsid w:val="00971677"/>
    <w:rsid w:val="00972889"/>
    <w:rsid w:val="009812C6"/>
    <w:rsid w:val="00981378"/>
    <w:rsid w:val="0098415F"/>
    <w:rsid w:val="00984A8A"/>
    <w:rsid w:val="00986C85"/>
    <w:rsid w:val="009876FE"/>
    <w:rsid w:val="00994CB7"/>
    <w:rsid w:val="00995A1B"/>
    <w:rsid w:val="009976E0"/>
    <w:rsid w:val="009A2615"/>
    <w:rsid w:val="009A2FBA"/>
    <w:rsid w:val="009A38C0"/>
    <w:rsid w:val="009A66DE"/>
    <w:rsid w:val="009B2598"/>
    <w:rsid w:val="009B4032"/>
    <w:rsid w:val="009B5D92"/>
    <w:rsid w:val="009C239E"/>
    <w:rsid w:val="009C5C32"/>
    <w:rsid w:val="009D20A7"/>
    <w:rsid w:val="009D455F"/>
    <w:rsid w:val="009D6278"/>
    <w:rsid w:val="009E0153"/>
    <w:rsid w:val="009E0E5F"/>
    <w:rsid w:val="009E3888"/>
    <w:rsid w:val="009E4906"/>
    <w:rsid w:val="009F25EE"/>
    <w:rsid w:val="009F44CD"/>
    <w:rsid w:val="00A01D7D"/>
    <w:rsid w:val="00A02A49"/>
    <w:rsid w:val="00A02F5D"/>
    <w:rsid w:val="00A06228"/>
    <w:rsid w:val="00A068BB"/>
    <w:rsid w:val="00A06A2B"/>
    <w:rsid w:val="00A12C87"/>
    <w:rsid w:val="00A15D80"/>
    <w:rsid w:val="00A15EF9"/>
    <w:rsid w:val="00A17099"/>
    <w:rsid w:val="00A21E2F"/>
    <w:rsid w:val="00A24C55"/>
    <w:rsid w:val="00A26D88"/>
    <w:rsid w:val="00A27EBF"/>
    <w:rsid w:val="00A33B33"/>
    <w:rsid w:val="00A377BC"/>
    <w:rsid w:val="00A37C70"/>
    <w:rsid w:val="00A41F86"/>
    <w:rsid w:val="00A42802"/>
    <w:rsid w:val="00A4340C"/>
    <w:rsid w:val="00A4776F"/>
    <w:rsid w:val="00A47AF5"/>
    <w:rsid w:val="00A529E9"/>
    <w:rsid w:val="00A54310"/>
    <w:rsid w:val="00A61E23"/>
    <w:rsid w:val="00A6654E"/>
    <w:rsid w:val="00A720D7"/>
    <w:rsid w:val="00A75C29"/>
    <w:rsid w:val="00A81D2C"/>
    <w:rsid w:val="00A82BB2"/>
    <w:rsid w:val="00A83926"/>
    <w:rsid w:val="00A855D3"/>
    <w:rsid w:val="00A93988"/>
    <w:rsid w:val="00A93C0B"/>
    <w:rsid w:val="00A96502"/>
    <w:rsid w:val="00A96A38"/>
    <w:rsid w:val="00A97124"/>
    <w:rsid w:val="00AA751F"/>
    <w:rsid w:val="00AB06B3"/>
    <w:rsid w:val="00AB458A"/>
    <w:rsid w:val="00AB4A85"/>
    <w:rsid w:val="00AB5839"/>
    <w:rsid w:val="00AB7FFA"/>
    <w:rsid w:val="00AC0510"/>
    <w:rsid w:val="00AC1E0E"/>
    <w:rsid w:val="00AC6147"/>
    <w:rsid w:val="00AD38E4"/>
    <w:rsid w:val="00AD40F9"/>
    <w:rsid w:val="00AD440A"/>
    <w:rsid w:val="00AD45EE"/>
    <w:rsid w:val="00AD4E4D"/>
    <w:rsid w:val="00AE5FC8"/>
    <w:rsid w:val="00AE76BF"/>
    <w:rsid w:val="00AF024F"/>
    <w:rsid w:val="00AF214F"/>
    <w:rsid w:val="00AF386C"/>
    <w:rsid w:val="00AF3EA8"/>
    <w:rsid w:val="00B03C9D"/>
    <w:rsid w:val="00B04F66"/>
    <w:rsid w:val="00B10B5A"/>
    <w:rsid w:val="00B118A3"/>
    <w:rsid w:val="00B13FA1"/>
    <w:rsid w:val="00B140FA"/>
    <w:rsid w:val="00B14589"/>
    <w:rsid w:val="00B14B09"/>
    <w:rsid w:val="00B15409"/>
    <w:rsid w:val="00B21E43"/>
    <w:rsid w:val="00B21E88"/>
    <w:rsid w:val="00B21F67"/>
    <w:rsid w:val="00B21F6A"/>
    <w:rsid w:val="00B2622A"/>
    <w:rsid w:val="00B31645"/>
    <w:rsid w:val="00B32E22"/>
    <w:rsid w:val="00B35135"/>
    <w:rsid w:val="00B46972"/>
    <w:rsid w:val="00B47952"/>
    <w:rsid w:val="00B50EB7"/>
    <w:rsid w:val="00B5359B"/>
    <w:rsid w:val="00B60F65"/>
    <w:rsid w:val="00B67069"/>
    <w:rsid w:val="00B67357"/>
    <w:rsid w:val="00B6769D"/>
    <w:rsid w:val="00B67D19"/>
    <w:rsid w:val="00B72E76"/>
    <w:rsid w:val="00B7301C"/>
    <w:rsid w:val="00B7335A"/>
    <w:rsid w:val="00B734A1"/>
    <w:rsid w:val="00B85B84"/>
    <w:rsid w:val="00B93984"/>
    <w:rsid w:val="00B94211"/>
    <w:rsid w:val="00B95649"/>
    <w:rsid w:val="00B9575B"/>
    <w:rsid w:val="00B97711"/>
    <w:rsid w:val="00BA0A5C"/>
    <w:rsid w:val="00BA1870"/>
    <w:rsid w:val="00BA3AD2"/>
    <w:rsid w:val="00BA540D"/>
    <w:rsid w:val="00BA5BD2"/>
    <w:rsid w:val="00BA731A"/>
    <w:rsid w:val="00BB105F"/>
    <w:rsid w:val="00BB17CB"/>
    <w:rsid w:val="00BB1ADB"/>
    <w:rsid w:val="00BB4393"/>
    <w:rsid w:val="00BD2821"/>
    <w:rsid w:val="00BD30DF"/>
    <w:rsid w:val="00BD3FBD"/>
    <w:rsid w:val="00BE1CD2"/>
    <w:rsid w:val="00BF397C"/>
    <w:rsid w:val="00BF3A65"/>
    <w:rsid w:val="00BF3DF5"/>
    <w:rsid w:val="00BF3F49"/>
    <w:rsid w:val="00C04A64"/>
    <w:rsid w:val="00C04F80"/>
    <w:rsid w:val="00C05C35"/>
    <w:rsid w:val="00C07297"/>
    <w:rsid w:val="00C13E22"/>
    <w:rsid w:val="00C1594A"/>
    <w:rsid w:val="00C162F8"/>
    <w:rsid w:val="00C21EBD"/>
    <w:rsid w:val="00C223F7"/>
    <w:rsid w:val="00C25111"/>
    <w:rsid w:val="00C303C2"/>
    <w:rsid w:val="00C315E9"/>
    <w:rsid w:val="00C34ACD"/>
    <w:rsid w:val="00C34DD9"/>
    <w:rsid w:val="00C35175"/>
    <w:rsid w:val="00C424D2"/>
    <w:rsid w:val="00C4459F"/>
    <w:rsid w:val="00C45181"/>
    <w:rsid w:val="00C46957"/>
    <w:rsid w:val="00C5027F"/>
    <w:rsid w:val="00C50E2A"/>
    <w:rsid w:val="00C513DF"/>
    <w:rsid w:val="00C534ED"/>
    <w:rsid w:val="00C5399E"/>
    <w:rsid w:val="00C5473C"/>
    <w:rsid w:val="00C559D8"/>
    <w:rsid w:val="00C55AC7"/>
    <w:rsid w:val="00C609EC"/>
    <w:rsid w:val="00C6312A"/>
    <w:rsid w:val="00C73186"/>
    <w:rsid w:val="00C73616"/>
    <w:rsid w:val="00C7497D"/>
    <w:rsid w:val="00C76782"/>
    <w:rsid w:val="00C7698C"/>
    <w:rsid w:val="00C807A8"/>
    <w:rsid w:val="00C81599"/>
    <w:rsid w:val="00C815F2"/>
    <w:rsid w:val="00C851C0"/>
    <w:rsid w:val="00C858F2"/>
    <w:rsid w:val="00C85B0C"/>
    <w:rsid w:val="00C86E4D"/>
    <w:rsid w:val="00C870F5"/>
    <w:rsid w:val="00C877ED"/>
    <w:rsid w:val="00C9089B"/>
    <w:rsid w:val="00C911BB"/>
    <w:rsid w:val="00CA2E79"/>
    <w:rsid w:val="00CA3449"/>
    <w:rsid w:val="00CA7121"/>
    <w:rsid w:val="00CA7859"/>
    <w:rsid w:val="00CB1160"/>
    <w:rsid w:val="00CB1EF0"/>
    <w:rsid w:val="00CB2876"/>
    <w:rsid w:val="00CB6F87"/>
    <w:rsid w:val="00CC3035"/>
    <w:rsid w:val="00CC3849"/>
    <w:rsid w:val="00CD29D2"/>
    <w:rsid w:val="00CD4B89"/>
    <w:rsid w:val="00CE0BDC"/>
    <w:rsid w:val="00CE2F73"/>
    <w:rsid w:val="00CE604F"/>
    <w:rsid w:val="00CE6C8C"/>
    <w:rsid w:val="00CF0500"/>
    <w:rsid w:val="00CF2B50"/>
    <w:rsid w:val="00CF54C2"/>
    <w:rsid w:val="00D02339"/>
    <w:rsid w:val="00D034A7"/>
    <w:rsid w:val="00D04286"/>
    <w:rsid w:val="00D04820"/>
    <w:rsid w:val="00D05399"/>
    <w:rsid w:val="00D06215"/>
    <w:rsid w:val="00D06AD4"/>
    <w:rsid w:val="00D10B3F"/>
    <w:rsid w:val="00D14E8F"/>
    <w:rsid w:val="00D17B78"/>
    <w:rsid w:val="00D20815"/>
    <w:rsid w:val="00D24945"/>
    <w:rsid w:val="00D26389"/>
    <w:rsid w:val="00D30873"/>
    <w:rsid w:val="00D33E66"/>
    <w:rsid w:val="00D34320"/>
    <w:rsid w:val="00D34A6C"/>
    <w:rsid w:val="00D3557F"/>
    <w:rsid w:val="00D357BF"/>
    <w:rsid w:val="00D37654"/>
    <w:rsid w:val="00D428C1"/>
    <w:rsid w:val="00D46BB0"/>
    <w:rsid w:val="00D52465"/>
    <w:rsid w:val="00D61817"/>
    <w:rsid w:val="00D61FDF"/>
    <w:rsid w:val="00D62E28"/>
    <w:rsid w:val="00D64540"/>
    <w:rsid w:val="00D6642E"/>
    <w:rsid w:val="00D67587"/>
    <w:rsid w:val="00D72DB9"/>
    <w:rsid w:val="00D74762"/>
    <w:rsid w:val="00D7569B"/>
    <w:rsid w:val="00D7694D"/>
    <w:rsid w:val="00D80B4E"/>
    <w:rsid w:val="00D85C32"/>
    <w:rsid w:val="00D85D01"/>
    <w:rsid w:val="00D85FDD"/>
    <w:rsid w:val="00D86BE9"/>
    <w:rsid w:val="00D8787F"/>
    <w:rsid w:val="00D87A09"/>
    <w:rsid w:val="00D90123"/>
    <w:rsid w:val="00D914F2"/>
    <w:rsid w:val="00D918DE"/>
    <w:rsid w:val="00D91CAC"/>
    <w:rsid w:val="00D91F97"/>
    <w:rsid w:val="00D933D6"/>
    <w:rsid w:val="00D93B10"/>
    <w:rsid w:val="00D94981"/>
    <w:rsid w:val="00DA7CBE"/>
    <w:rsid w:val="00DB0119"/>
    <w:rsid w:val="00DB03DC"/>
    <w:rsid w:val="00DB2401"/>
    <w:rsid w:val="00DB329F"/>
    <w:rsid w:val="00DB5D80"/>
    <w:rsid w:val="00DB6164"/>
    <w:rsid w:val="00DB63C0"/>
    <w:rsid w:val="00DB65CC"/>
    <w:rsid w:val="00DB6EF6"/>
    <w:rsid w:val="00DC39EB"/>
    <w:rsid w:val="00DC6238"/>
    <w:rsid w:val="00DC6E85"/>
    <w:rsid w:val="00DC7FF7"/>
    <w:rsid w:val="00DD1F59"/>
    <w:rsid w:val="00DD27FD"/>
    <w:rsid w:val="00DD5283"/>
    <w:rsid w:val="00DD5FD9"/>
    <w:rsid w:val="00DD765B"/>
    <w:rsid w:val="00DE0466"/>
    <w:rsid w:val="00DE0904"/>
    <w:rsid w:val="00DE20AE"/>
    <w:rsid w:val="00DE671C"/>
    <w:rsid w:val="00DE75C1"/>
    <w:rsid w:val="00DF1357"/>
    <w:rsid w:val="00DF2CD7"/>
    <w:rsid w:val="00DF3D98"/>
    <w:rsid w:val="00DF43C8"/>
    <w:rsid w:val="00DF5912"/>
    <w:rsid w:val="00DF59B9"/>
    <w:rsid w:val="00DF669F"/>
    <w:rsid w:val="00E012CA"/>
    <w:rsid w:val="00E07AA3"/>
    <w:rsid w:val="00E1112D"/>
    <w:rsid w:val="00E1361A"/>
    <w:rsid w:val="00E14578"/>
    <w:rsid w:val="00E20F8F"/>
    <w:rsid w:val="00E220A3"/>
    <w:rsid w:val="00E23E90"/>
    <w:rsid w:val="00E25223"/>
    <w:rsid w:val="00E26469"/>
    <w:rsid w:val="00E26BAA"/>
    <w:rsid w:val="00E30C03"/>
    <w:rsid w:val="00E32337"/>
    <w:rsid w:val="00E33C5A"/>
    <w:rsid w:val="00E37374"/>
    <w:rsid w:val="00E373DF"/>
    <w:rsid w:val="00E3775C"/>
    <w:rsid w:val="00E4067B"/>
    <w:rsid w:val="00E448E6"/>
    <w:rsid w:val="00E46C48"/>
    <w:rsid w:val="00E51F76"/>
    <w:rsid w:val="00E52EEE"/>
    <w:rsid w:val="00E572AB"/>
    <w:rsid w:val="00E617CD"/>
    <w:rsid w:val="00E6372F"/>
    <w:rsid w:val="00E64FA8"/>
    <w:rsid w:val="00E65CDE"/>
    <w:rsid w:val="00E72178"/>
    <w:rsid w:val="00E75FD9"/>
    <w:rsid w:val="00E7768B"/>
    <w:rsid w:val="00E8179E"/>
    <w:rsid w:val="00E85B22"/>
    <w:rsid w:val="00E86951"/>
    <w:rsid w:val="00E918D8"/>
    <w:rsid w:val="00E92CD9"/>
    <w:rsid w:val="00E95F23"/>
    <w:rsid w:val="00E96E92"/>
    <w:rsid w:val="00EA0168"/>
    <w:rsid w:val="00EA0D55"/>
    <w:rsid w:val="00EA1085"/>
    <w:rsid w:val="00EA40AC"/>
    <w:rsid w:val="00EA49D8"/>
    <w:rsid w:val="00EB082E"/>
    <w:rsid w:val="00EB0C6C"/>
    <w:rsid w:val="00EB134B"/>
    <w:rsid w:val="00EB38A6"/>
    <w:rsid w:val="00EB4577"/>
    <w:rsid w:val="00EB5B6D"/>
    <w:rsid w:val="00EB7290"/>
    <w:rsid w:val="00EC16B2"/>
    <w:rsid w:val="00EC1D8C"/>
    <w:rsid w:val="00EC1F34"/>
    <w:rsid w:val="00ED14CD"/>
    <w:rsid w:val="00ED18A9"/>
    <w:rsid w:val="00ED47A9"/>
    <w:rsid w:val="00ED5C26"/>
    <w:rsid w:val="00EE42B5"/>
    <w:rsid w:val="00EE7207"/>
    <w:rsid w:val="00EF1A92"/>
    <w:rsid w:val="00EF31D4"/>
    <w:rsid w:val="00EF6258"/>
    <w:rsid w:val="00EF6E8B"/>
    <w:rsid w:val="00EF7C07"/>
    <w:rsid w:val="00F023C8"/>
    <w:rsid w:val="00F04026"/>
    <w:rsid w:val="00F1243A"/>
    <w:rsid w:val="00F12CCE"/>
    <w:rsid w:val="00F14500"/>
    <w:rsid w:val="00F21594"/>
    <w:rsid w:val="00F219C5"/>
    <w:rsid w:val="00F221B2"/>
    <w:rsid w:val="00F232F4"/>
    <w:rsid w:val="00F32305"/>
    <w:rsid w:val="00F33B65"/>
    <w:rsid w:val="00F344F5"/>
    <w:rsid w:val="00F4691B"/>
    <w:rsid w:val="00F51B2F"/>
    <w:rsid w:val="00F53D12"/>
    <w:rsid w:val="00F53EC4"/>
    <w:rsid w:val="00F60A8F"/>
    <w:rsid w:val="00F60DB9"/>
    <w:rsid w:val="00F60E7A"/>
    <w:rsid w:val="00F623F8"/>
    <w:rsid w:val="00F65C1E"/>
    <w:rsid w:val="00F65F0D"/>
    <w:rsid w:val="00F67508"/>
    <w:rsid w:val="00F700F0"/>
    <w:rsid w:val="00F70426"/>
    <w:rsid w:val="00F731A4"/>
    <w:rsid w:val="00F74686"/>
    <w:rsid w:val="00F757B1"/>
    <w:rsid w:val="00F77E8E"/>
    <w:rsid w:val="00F802FF"/>
    <w:rsid w:val="00F80344"/>
    <w:rsid w:val="00F8171D"/>
    <w:rsid w:val="00F85E5B"/>
    <w:rsid w:val="00F9166C"/>
    <w:rsid w:val="00F926CF"/>
    <w:rsid w:val="00F938C2"/>
    <w:rsid w:val="00F93C8D"/>
    <w:rsid w:val="00F942E8"/>
    <w:rsid w:val="00F947F4"/>
    <w:rsid w:val="00F94F3C"/>
    <w:rsid w:val="00FA1E85"/>
    <w:rsid w:val="00FA3EEC"/>
    <w:rsid w:val="00FA69F4"/>
    <w:rsid w:val="00FA77C1"/>
    <w:rsid w:val="00FB175A"/>
    <w:rsid w:val="00FB2BE4"/>
    <w:rsid w:val="00FB5B1E"/>
    <w:rsid w:val="00FB5DDB"/>
    <w:rsid w:val="00FB61A9"/>
    <w:rsid w:val="00FC124F"/>
    <w:rsid w:val="00FC25D5"/>
    <w:rsid w:val="00FC2DFA"/>
    <w:rsid w:val="00FC2FFF"/>
    <w:rsid w:val="00FC4BBB"/>
    <w:rsid w:val="00FC65B6"/>
    <w:rsid w:val="00FC680B"/>
    <w:rsid w:val="00FD1736"/>
    <w:rsid w:val="00FD1E93"/>
    <w:rsid w:val="00FD1ED4"/>
    <w:rsid w:val="00FD2407"/>
    <w:rsid w:val="00FD306A"/>
    <w:rsid w:val="00FD36D9"/>
    <w:rsid w:val="00FD3F30"/>
    <w:rsid w:val="00FD57F5"/>
    <w:rsid w:val="00FD7DC7"/>
    <w:rsid w:val="00FD7E58"/>
    <w:rsid w:val="00FE0A31"/>
    <w:rsid w:val="00FE0DB5"/>
    <w:rsid w:val="00FE1E37"/>
    <w:rsid w:val="00FE3EEB"/>
    <w:rsid w:val="00FE446D"/>
    <w:rsid w:val="00FE697B"/>
    <w:rsid w:val="00FF23FF"/>
    <w:rsid w:val="032AAF69"/>
    <w:rsid w:val="7E214B36"/>
  </w:rsids>
  <m:mathPr>
    <m:mathFont m:val="Cambria Math"/>
    <m:brkBin m:val="before"/>
    <m:brkBinSub m:val="--"/>
    <m:smallFrac m:val="0"/>
    <m:dispDef/>
    <m:lMargin m:val="0"/>
    <m:rMargin m:val="0"/>
    <m:defJc m:val="centerGroup"/>
    <m:wrapIndent m:val="1440"/>
    <m:intLim m:val="subSup"/>
    <m:naryLim m:val="undOvr"/>
  </m:mathPr>
  <w:themeFontLang w:val="en-AU" w:bidi="ne-N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8E65FF"/>
  <w15:docId w15:val="{E41FA8F7-9B09-463B-87C5-0E1FE639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sz w:val="22"/>
        <w:szCs w:val="22"/>
        <w:lang w:val="en-AU" w:eastAsia="en-AU" w:bidi="ar-SA"/>
      </w:rPr>
    </w:rPrDefault>
    <w:pPrDefault>
      <w:pPr>
        <w:spacing w:after="160" w:line="206"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374"/>
  </w:style>
  <w:style w:type="paragraph" w:styleId="Heading1">
    <w:name w:val="heading 1"/>
    <w:basedOn w:val="Normal"/>
    <w:next w:val="Normal"/>
    <w:qFormat/>
    <w:rsid w:val="003F10E2"/>
    <w:pPr>
      <w:spacing w:after="0" w:line="240" w:lineRule="auto"/>
      <w:outlineLvl w:val="0"/>
    </w:pPr>
    <w:rPr>
      <w:rFonts w:ascii="Galano Grotesque ExtraBold" w:eastAsiaTheme="majorEastAsia" w:hAnsi="Galano Grotesque ExtraBold" w:cstheme="majorBidi"/>
      <w:color w:val="0F4058" w:themeColor="accent1"/>
      <w:spacing w:val="-4"/>
      <w:sz w:val="34"/>
      <w:szCs w:val="32"/>
      <w:lang w:eastAsia="en-US"/>
    </w:rPr>
  </w:style>
  <w:style w:type="paragraph" w:styleId="Heading2">
    <w:name w:val="heading 2"/>
    <w:basedOn w:val="BodyText"/>
    <w:next w:val="Normal"/>
    <w:qFormat/>
    <w:rsid w:val="003F10E2"/>
    <w:pPr>
      <w:keepNext/>
      <w:spacing w:before="160" w:line="240" w:lineRule="auto"/>
      <w:outlineLvl w:val="1"/>
    </w:pPr>
    <w:rPr>
      <w:rFonts w:ascii="Galano Grotesque ExtraBold" w:hAnsi="Galano Grotesque ExtraBold"/>
      <w:sz w:val="27"/>
      <w:lang w:eastAsia="en-US"/>
    </w:rPr>
  </w:style>
  <w:style w:type="paragraph" w:styleId="Heading3">
    <w:name w:val="heading 3"/>
    <w:basedOn w:val="Normal"/>
    <w:next w:val="Normal"/>
    <w:qFormat/>
    <w:rsid w:val="003F10E2"/>
    <w:pPr>
      <w:spacing w:before="160" w:line="240" w:lineRule="auto"/>
      <w:outlineLvl w:val="2"/>
    </w:pPr>
    <w:rPr>
      <w:rFonts w:ascii="Galano Grotesque ExtraBold" w:hAnsi="Galano Grotesque ExtraBold"/>
      <w:sz w:val="23"/>
      <w:lang w:eastAsia="en-US"/>
    </w:rPr>
  </w:style>
  <w:style w:type="paragraph" w:styleId="Heading4">
    <w:name w:val="heading 4"/>
    <w:basedOn w:val="Normal"/>
    <w:next w:val="BodyText"/>
    <w:semiHidden/>
    <w:qFormat/>
    <w:rsid w:val="006A4586"/>
    <w:pPr>
      <w:keepNext/>
      <w:spacing w:after="80" w:line="259" w:lineRule="auto"/>
      <w:outlineLvl w:val="3"/>
    </w:pPr>
    <w:rPr>
      <w:bCs/>
      <w:color w:val="FFFFFF" w:themeColor="text2"/>
      <w:sz w:val="24"/>
      <w:szCs w:val="28"/>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0F4058"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3F10E2"/>
    <w:pPr>
      <w:spacing w:after="0" w:line="240" w:lineRule="auto"/>
      <w:jc w:val="right"/>
    </w:pPr>
    <w:rPr>
      <w:sz w:val="18"/>
    </w:rPr>
  </w:style>
  <w:style w:type="character" w:customStyle="1" w:styleId="FooterChar">
    <w:name w:val="Footer Char"/>
    <w:basedOn w:val="DefaultParagraphFont"/>
    <w:link w:val="Footer"/>
    <w:uiPriority w:val="99"/>
    <w:rsid w:val="003F10E2"/>
    <w:rPr>
      <w:kern w:val="21"/>
      <w:sz w:val="18"/>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1" w:themeFillTint="33"/>
    </w:tcPr>
    <w:tblStylePr w:type="firstRow">
      <w:rPr>
        <w:rFonts w:asciiTheme="majorHAnsi" w:hAnsiTheme="majorHAnsi"/>
        <w:b/>
      </w:rPr>
      <w:tblPr/>
      <w:tcPr>
        <w:shd w:val="clear" w:color="auto" w:fill="BFC2CB" w:themeFill="background2"/>
      </w:tcPr>
    </w:tblStylePr>
  </w:style>
  <w:style w:type="paragraph" w:styleId="BodyText">
    <w:name w:val="Body Text"/>
    <w:basedOn w:val="Normal"/>
    <w:link w:val="BodyTextChar"/>
    <w:qFormat/>
    <w:rsid w:val="00D05399"/>
  </w:style>
  <w:style w:type="character" w:customStyle="1" w:styleId="BodyTextChar">
    <w:name w:val="Body Text Char"/>
    <w:basedOn w:val="DefaultParagraphFont"/>
    <w:link w:val="BodyText"/>
    <w:rsid w:val="00D05399"/>
    <w:rPr>
      <w:kern w:val="21"/>
    </w:rPr>
  </w:style>
  <w:style w:type="paragraph" w:styleId="ListBullet">
    <w:name w:val="List Bullet"/>
    <w:basedOn w:val="BodyText"/>
    <w:qFormat/>
    <w:rsid w:val="00D85FDD"/>
    <w:pPr>
      <w:numPr>
        <w:numId w:val="18"/>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1"/>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E617CD"/>
    <w:pPr>
      <w:spacing w:after="0" w:line="960" w:lineRule="exact"/>
    </w:pPr>
    <w:rPr>
      <w:rFonts w:ascii="Galano Grotesque ExtraBold" w:eastAsiaTheme="majorEastAsia" w:hAnsi="Galano Grotesque ExtraBold" w:cstheme="majorBidi"/>
      <w:color w:val="FFFFFF" w:themeColor="text2"/>
      <w:kern w:val="28"/>
      <w:sz w:val="80"/>
      <w:szCs w:val="56"/>
    </w:rPr>
  </w:style>
  <w:style w:type="character" w:customStyle="1" w:styleId="TitleChar">
    <w:name w:val="Title Char"/>
    <w:basedOn w:val="DefaultParagraphFont"/>
    <w:link w:val="Title"/>
    <w:rsid w:val="00E617CD"/>
    <w:rPr>
      <w:rFonts w:ascii="Galano Grotesque ExtraBold" w:eastAsiaTheme="majorEastAsia" w:hAnsi="Galano Grotesque ExtraBold" w:cstheme="majorBidi"/>
      <w:color w:val="FFFFFF" w:themeColor="text2"/>
      <w:kern w:val="28"/>
      <w:sz w:val="80"/>
      <w:szCs w:val="56"/>
    </w:rPr>
  </w:style>
  <w:style w:type="paragraph" w:styleId="Subtitle">
    <w:name w:val="Subtitle"/>
    <w:basedOn w:val="Normal"/>
    <w:next w:val="Normal"/>
    <w:link w:val="SubtitleChar"/>
    <w:rsid w:val="00E617CD"/>
    <w:pPr>
      <w:numPr>
        <w:ilvl w:val="1"/>
      </w:numPr>
      <w:spacing w:before="50" w:after="0" w:line="560" w:lineRule="exact"/>
      <w:contextualSpacing/>
    </w:pPr>
    <w:rPr>
      <w:rFonts w:ascii="Galano Grotesque ExtraBold" w:eastAsiaTheme="minorEastAsia" w:hAnsi="Galano Grotesque ExtraBold" w:cstheme="minorBidi"/>
      <w:color w:val="FFFFFF" w:themeColor="text2"/>
      <w:sz w:val="44"/>
    </w:rPr>
  </w:style>
  <w:style w:type="character" w:customStyle="1" w:styleId="SubtitleChar">
    <w:name w:val="Subtitle Char"/>
    <w:basedOn w:val="DefaultParagraphFont"/>
    <w:link w:val="Subtitle"/>
    <w:rsid w:val="00E617CD"/>
    <w:rPr>
      <w:rFonts w:ascii="Galano Grotesque ExtraBold" w:eastAsiaTheme="minorEastAsia" w:hAnsi="Galano Grotesque ExtraBold" w:cstheme="minorBidi"/>
      <w:color w:val="FFFFFF" w:themeColor="text2"/>
      <w:sz w:val="44"/>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color w:val="FFFFFF" w:themeColor="background1"/>
      </w:rPr>
      <w:tblPr/>
      <w:tcPr>
        <w:tcBorders>
          <w:top w:val="single" w:sz="4" w:space="0" w:color="0F4058" w:themeColor="accent1"/>
          <w:left w:val="single" w:sz="4" w:space="0" w:color="0F4058" w:themeColor="accent1"/>
          <w:bottom w:val="single" w:sz="4" w:space="0" w:color="0F4058" w:themeColor="accent1"/>
          <w:right w:val="single" w:sz="4" w:space="0" w:color="0F4058" w:themeColor="accent1"/>
          <w:insideH w:val="nil"/>
          <w:insideV w:val="nil"/>
        </w:tcBorders>
        <w:shd w:val="clear" w:color="auto" w:fill="0F4058" w:themeFill="accent1"/>
      </w:tcPr>
    </w:tblStylePr>
    <w:tblStylePr w:type="lastRow">
      <w:rPr>
        <w:b/>
        <w:bCs/>
      </w:rPr>
      <w:tblPr/>
      <w:tcPr>
        <w:tcBorders>
          <w:top w:val="double" w:sz="4" w:space="0" w:color="0F4058" w:themeColor="accent1"/>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607C36" w:themeColor="accent4"/>
        <w:between w:val="single" w:sz="4" w:space="7" w:color="607C36"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32"/>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1"/>
      </w:numPr>
    </w:pPr>
  </w:style>
  <w:style w:type="paragraph" w:styleId="TOCHeading">
    <w:name w:val="TOC Heading"/>
    <w:basedOn w:val="Heading1"/>
    <w:next w:val="Normal"/>
    <w:uiPriority w:val="39"/>
    <w:rsid w:val="002E3DF8"/>
    <w:pPr>
      <w:spacing w:after="360"/>
      <w:outlineLvl w:val="9"/>
    </w:pPr>
    <w:rPr>
      <w:spacing w:val="4"/>
    </w:rPr>
  </w:style>
  <w:style w:type="paragraph" w:styleId="TOC1">
    <w:name w:val="toc 1"/>
    <w:basedOn w:val="Normal"/>
    <w:next w:val="Normal"/>
    <w:autoRedefine/>
    <w:uiPriority w:val="39"/>
    <w:rsid w:val="002E3DF8"/>
    <w:pPr>
      <w:tabs>
        <w:tab w:val="right" w:leader="dot" w:pos="10195"/>
      </w:tabs>
    </w:pPr>
    <w:rPr>
      <w:rFonts w:ascii="Nunito Sans SemiBold" w:hAnsi="Nunito Sans SemiBold"/>
      <w:noProof/>
      <w:color w:val="0F4058" w:themeColor="accent1"/>
      <w:spacing w:val="4"/>
    </w:rPr>
  </w:style>
  <w:style w:type="paragraph" w:styleId="TOC2">
    <w:name w:val="toc 2"/>
    <w:basedOn w:val="Normal"/>
    <w:next w:val="Normal"/>
    <w:autoRedefine/>
    <w:uiPriority w:val="39"/>
    <w:rsid w:val="002E3DF8"/>
    <w:pPr>
      <w:tabs>
        <w:tab w:val="right" w:leader="dot" w:pos="10195"/>
      </w:tabs>
    </w:pPr>
    <w:rPr>
      <w:rFonts w:ascii="Nunito Sans SemiBold" w:hAnsi="Nunito Sans SemiBold"/>
      <w:noProof/>
    </w:rPr>
  </w:style>
  <w:style w:type="paragraph" w:styleId="TOC3">
    <w:name w:val="toc 3"/>
    <w:basedOn w:val="Normal"/>
    <w:next w:val="Normal"/>
    <w:autoRedefine/>
    <w:uiPriority w:val="39"/>
    <w:rsid w:val="002E3DF8"/>
    <w:pPr>
      <w:tabs>
        <w:tab w:val="right" w:leader="dot" w:pos="10195"/>
      </w:tabs>
      <w:ind w:left="227"/>
    </w:pPr>
    <w:rPr>
      <w:rFonts w:ascii="Nunito Sans" w:hAnsi="Nunito Sans"/>
      <w:noProof/>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rsid w:val="003F10E2"/>
    <w:pPr>
      <w:tabs>
        <w:tab w:val="left" w:pos="1134"/>
      </w:tabs>
      <w:spacing w:before="240" w:line="240" w:lineRule="auto"/>
      <w:ind w:left="1134" w:hanging="1134"/>
    </w:pPr>
    <w:rPr>
      <w:rFonts w:ascii="Nunito Sans" w:hAnsi="Nunito Sans"/>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607C36" w:themeColor="accent4"/>
    </w:rPr>
  </w:style>
  <w:style w:type="paragraph" w:customStyle="1" w:styleId="ImagePlaceholder">
    <w:name w:val="Image Placeholder"/>
    <w:basedOn w:val="Normal"/>
    <w:semiHidden/>
    <w:rsid w:val="000D7F5E"/>
    <w:pPr>
      <w:spacing w:after="0" w:line="240" w:lineRule="auto"/>
      <w:ind w:left="-567" w:right="-567"/>
    </w:pPr>
  </w:style>
  <w:style w:type="paragraph" w:customStyle="1" w:styleId="Introduction">
    <w:name w:val="Introduction"/>
    <w:basedOn w:val="Normal"/>
    <w:qFormat/>
    <w:rsid w:val="00E617CD"/>
    <w:pPr>
      <w:pBdr>
        <w:top w:val="single" w:sz="4" w:space="3" w:color="414042"/>
        <w:bottom w:val="single" w:sz="4" w:space="3" w:color="414042"/>
      </w:pBdr>
      <w:spacing w:before="100" w:beforeAutospacing="1" w:after="100" w:afterAutospacing="1" w:line="300" w:lineRule="atLeast"/>
      <w:ind w:right="57"/>
    </w:pPr>
    <w:rPr>
      <w:rFonts w:asciiTheme="majorHAnsi" w:hAnsiTheme="majorHAnsi"/>
      <w:b/>
      <w:color w:val="auto"/>
      <w:spacing w:val="3"/>
      <w:lang w:eastAsia="en-US"/>
    </w:rPr>
  </w:style>
  <w:style w:type="paragraph" w:customStyle="1" w:styleId="SectionPlaceholder">
    <w:name w:val="Section Placeholder"/>
    <w:basedOn w:val="NoSpacing"/>
    <w:semiHidden/>
    <w:rsid w:val="00842E1D"/>
    <w:pPr>
      <w:spacing w:before="20" w:after="252" w:line="100" w:lineRule="exact"/>
    </w:pPr>
    <w:rPr>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1" w:themeFillTint="33"/>
    </w:tcPr>
    <w:tblStylePr w:type="firstRow">
      <w:rPr>
        <w:b/>
        <w:bCs/>
      </w:rPr>
      <w:tblPr/>
      <w:tcPr>
        <w:shd w:val="clear" w:color="auto" w:fill="73C1E7" w:themeFill="accent1" w:themeFillTint="66"/>
      </w:tcPr>
    </w:tblStylePr>
    <w:tblStylePr w:type="lastRow">
      <w:rPr>
        <w:b/>
        <w:bCs/>
        <w:color w:val="000000" w:themeColor="text1"/>
      </w:rPr>
      <w:tblPr/>
      <w:tcPr>
        <w:shd w:val="clear" w:color="auto" w:fill="73C1E7" w:themeFill="accent1" w:themeFillTint="66"/>
      </w:tcPr>
    </w:tblStylePr>
    <w:tblStylePr w:type="firstCol">
      <w:rPr>
        <w:color w:val="FFFFFF" w:themeColor="background1"/>
      </w:rPr>
      <w:tblPr/>
      <w:tcPr>
        <w:shd w:val="clear" w:color="auto" w:fill="0B2F41" w:themeFill="accent1" w:themeFillShade="BF"/>
      </w:tcPr>
    </w:tblStylePr>
    <w:tblStylePr w:type="lastCol">
      <w:rPr>
        <w:color w:val="FFFFFF" w:themeColor="background1"/>
      </w:rPr>
      <w:tblPr/>
      <w:tcPr>
        <w:shd w:val="clear" w:color="auto" w:fill="0B2F41" w:themeFill="accent1" w:themeFillShade="BF"/>
      </w:tcPr>
    </w:tblStylePr>
    <w:tblStylePr w:type="band1Vert">
      <w:tblPr/>
      <w:tcPr>
        <w:shd w:val="clear" w:color="auto" w:fill="51B2E1" w:themeFill="accent1" w:themeFillTint="7F"/>
      </w:tcPr>
    </w:tblStylePr>
    <w:tblStylePr w:type="band1Horz">
      <w:tblPr/>
      <w:tcPr>
        <w:shd w:val="clear" w:color="auto" w:fill="51B2E1"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2" w:themeFillTint="33"/>
    </w:tcPr>
    <w:tblStylePr w:type="firstRow">
      <w:rPr>
        <w:b/>
        <w:bCs/>
      </w:rPr>
      <w:tblPr/>
      <w:tcPr>
        <w:shd w:val="clear" w:color="auto" w:fill="EBB59F" w:themeFill="accent2" w:themeFillTint="66"/>
      </w:tcPr>
    </w:tblStylePr>
    <w:tblStylePr w:type="lastRow">
      <w:rPr>
        <w:b/>
        <w:bCs/>
        <w:color w:val="000000" w:themeColor="text1"/>
      </w:rPr>
      <w:tblPr/>
      <w:tcPr>
        <w:shd w:val="clear" w:color="auto" w:fill="EBB59F" w:themeFill="accent2" w:themeFillTint="66"/>
      </w:tcPr>
    </w:tblStylePr>
    <w:tblStylePr w:type="firstCol">
      <w:rPr>
        <w:color w:val="FFFFFF" w:themeColor="background1"/>
      </w:rPr>
      <w:tblPr/>
      <w:tcPr>
        <w:shd w:val="clear" w:color="auto" w:fill="883B1C" w:themeFill="accent2" w:themeFillShade="BF"/>
      </w:tcPr>
    </w:tblStylePr>
    <w:tblStylePr w:type="lastCol">
      <w:rPr>
        <w:color w:val="FFFFFF" w:themeColor="background1"/>
      </w:rPr>
      <w:tblPr/>
      <w:tcPr>
        <w:shd w:val="clear" w:color="auto" w:fill="883B1C" w:themeFill="accent2" w:themeFillShade="BF"/>
      </w:tcPr>
    </w:tblStylePr>
    <w:tblStylePr w:type="band1Vert">
      <w:tblPr/>
      <w:tcPr>
        <w:shd w:val="clear" w:color="auto" w:fill="E6A287" w:themeFill="accent2" w:themeFillTint="7F"/>
      </w:tcPr>
    </w:tblStylePr>
    <w:tblStylePr w:type="band1Horz">
      <w:tblPr/>
      <w:tcPr>
        <w:shd w:val="clear" w:color="auto" w:fill="E6A287"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3" w:themeFillTint="33"/>
    </w:tcPr>
    <w:tblStylePr w:type="firstRow">
      <w:rPr>
        <w:b/>
        <w:bCs/>
      </w:rPr>
      <w:tblPr/>
      <w:tcPr>
        <w:shd w:val="clear" w:color="auto" w:fill="E1ABB3" w:themeFill="accent3" w:themeFillTint="66"/>
      </w:tcPr>
    </w:tblStylePr>
    <w:tblStylePr w:type="lastRow">
      <w:rPr>
        <w:b/>
        <w:bCs/>
        <w:color w:val="000000" w:themeColor="text1"/>
      </w:rPr>
      <w:tblPr/>
      <w:tcPr>
        <w:shd w:val="clear" w:color="auto" w:fill="E1ABB3" w:themeFill="accent3" w:themeFillTint="66"/>
      </w:tcPr>
    </w:tblStylePr>
    <w:tblStylePr w:type="firstCol">
      <w:rPr>
        <w:color w:val="FFFFFF" w:themeColor="background1"/>
      </w:rPr>
      <w:tblPr/>
      <w:tcPr>
        <w:shd w:val="clear" w:color="auto" w:fill="7E2C38" w:themeFill="accent3" w:themeFillShade="BF"/>
      </w:tcPr>
    </w:tblStylePr>
    <w:tblStylePr w:type="lastCol">
      <w:rPr>
        <w:color w:val="FFFFFF" w:themeColor="background1"/>
      </w:rPr>
      <w:tblPr/>
      <w:tcPr>
        <w:shd w:val="clear" w:color="auto" w:fill="7E2C38" w:themeFill="accent3" w:themeFillShade="BF"/>
      </w:tcPr>
    </w:tblStylePr>
    <w:tblStylePr w:type="band1Vert">
      <w:tblPr/>
      <w:tcPr>
        <w:shd w:val="clear" w:color="auto" w:fill="DA96A1" w:themeFill="accent3" w:themeFillTint="7F"/>
      </w:tcPr>
    </w:tblStylePr>
    <w:tblStylePr w:type="band1Horz">
      <w:tblPr/>
      <w:tcPr>
        <w:shd w:val="clear" w:color="auto" w:fill="DA96A1"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4" w:themeFillTint="33"/>
    </w:tcPr>
    <w:tblStylePr w:type="firstRow">
      <w:rPr>
        <w:b/>
        <w:bCs/>
      </w:rPr>
      <w:tblPr/>
      <w:tcPr>
        <w:shd w:val="clear" w:color="auto" w:fill="C1D6A2" w:themeFill="accent4" w:themeFillTint="66"/>
      </w:tcPr>
    </w:tblStylePr>
    <w:tblStylePr w:type="lastRow">
      <w:rPr>
        <w:b/>
        <w:bCs/>
        <w:color w:val="000000" w:themeColor="text1"/>
      </w:rPr>
      <w:tblPr/>
      <w:tcPr>
        <w:shd w:val="clear" w:color="auto" w:fill="C1D6A2" w:themeFill="accent4" w:themeFillTint="66"/>
      </w:tcPr>
    </w:tblStylePr>
    <w:tblStylePr w:type="firstCol">
      <w:rPr>
        <w:color w:val="FFFFFF" w:themeColor="background1"/>
      </w:rPr>
      <w:tblPr/>
      <w:tcPr>
        <w:shd w:val="clear" w:color="auto" w:fill="475C28" w:themeFill="accent4" w:themeFillShade="BF"/>
      </w:tcPr>
    </w:tblStylePr>
    <w:tblStylePr w:type="lastCol">
      <w:rPr>
        <w:color w:val="FFFFFF" w:themeColor="background1"/>
      </w:rPr>
      <w:tblPr/>
      <w:tcPr>
        <w:shd w:val="clear" w:color="auto" w:fill="475C28" w:themeFill="accent4" w:themeFillShade="BF"/>
      </w:tcPr>
    </w:tblStylePr>
    <w:tblStylePr w:type="band1Vert">
      <w:tblPr/>
      <w:tcPr>
        <w:shd w:val="clear" w:color="auto" w:fill="B2CC8B" w:themeFill="accent4" w:themeFillTint="7F"/>
      </w:tcPr>
    </w:tblStylePr>
    <w:tblStylePr w:type="band1Horz">
      <w:tblPr/>
      <w:tcPr>
        <w:shd w:val="clear" w:color="auto" w:fill="B2CC8B"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5" w:themeFillTint="33"/>
    </w:tcPr>
    <w:tblStylePr w:type="firstRow">
      <w:rPr>
        <w:b/>
        <w:bCs/>
      </w:rPr>
      <w:tblPr/>
      <w:tcPr>
        <w:shd w:val="clear" w:color="auto" w:fill="F7D8B2" w:themeFill="accent5" w:themeFillTint="66"/>
      </w:tcPr>
    </w:tblStylePr>
    <w:tblStylePr w:type="lastRow">
      <w:rPr>
        <w:b/>
        <w:bCs/>
        <w:color w:val="000000" w:themeColor="text1"/>
      </w:rPr>
      <w:tblPr/>
      <w:tcPr>
        <w:shd w:val="clear" w:color="auto" w:fill="F7D8B2" w:themeFill="accent5" w:themeFillTint="66"/>
      </w:tcPr>
    </w:tblStylePr>
    <w:tblStylePr w:type="firstCol">
      <w:rPr>
        <w:color w:val="FFFFFF" w:themeColor="background1"/>
      </w:rPr>
      <w:tblPr/>
      <w:tcPr>
        <w:shd w:val="clear" w:color="auto" w:fill="CE7913" w:themeFill="accent5" w:themeFillShade="BF"/>
      </w:tcPr>
    </w:tblStylePr>
    <w:tblStylePr w:type="lastCol">
      <w:rPr>
        <w:color w:val="FFFFFF" w:themeColor="background1"/>
      </w:rPr>
      <w:tblPr/>
      <w:tcPr>
        <w:shd w:val="clear" w:color="auto" w:fill="CE7913" w:themeFill="accent5" w:themeFillShade="BF"/>
      </w:tcPr>
    </w:tblStylePr>
    <w:tblStylePr w:type="band1Vert">
      <w:tblPr/>
      <w:tcPr>
        <w:shd w:val="clear" w:color="auto" w:fill="F6CFA0" w:themeFill="accent5" w:themeFillTint="7F"/>
      </w:tcPr>
    </w:tblStylePr>
    <w:tblStylePr w:type="band1Horz">
      <w:tblPr/>
      <w:tcPr>
        <w:shd w:val="clear" w:color="auto" w:fill="F6CFA0"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6" w:themeFillTint="33"/>
    </w:tcPr>
    <w:tblStylePr w:type="firstRow">
      <w:rPr>
        <w:b/>
        <w:bCs/>
      </w:rPr>
      <w:tblPr/>
      <w:tcPr>
        <w:shd w:val="clear" w:color="auto" w:fill="E6E3DF" w:themeFill="accent6" w:themeFillTint="66"/>
      </w:tcPr>
    </w:tblStylePr>
    <w:tblStylePr w:type="lastRow">
      <w:rPr>
        <w:b/>
        <w:bCs/>
        <w:color w:val="000000" w:themeColor="text1"/>
      </w:rPr>
      <w:tblPr/>
      <w:tcPr>
        <w:shd w:val="clear" w:color="auto" w:fill="E6E3DF" w:themeFill="accent6" w:themeFillTint="66"/>
      </w:tcPr>
    </w:tblStylePr>
    <w:tblStylePr w:type="firstCol">
      <w:rPr>
        <w:color w:val="FFFFFF" w:themeColor="background1"/>
      </w:rPr>
      <w:tblPr/>
      <w:tcPr>
        <w:shd w:val="clear" w:color="auto" w:fill="988C7C" w:themeFill="accent6" w:themeFillShade="BF"/>
      </w:tcPr>
    </w:tblStylePr>
    <w:tblStylePr w:type="lastCol">
      <w:rPr>
        <w:color w:val="FFFFFF" w:themeColor="background1"/>
      </w:rPr>
      <w:tblPr/>
      <w:tcPr>
        <w:shd w:val="clear" w:color="auto" w:fill="988C7C" w:themeFill="accent6" w:themeFillShade="BF"/>
      </w:tcPr>
    </w:tblStylePr>
    <w:tblStylePr w:type="band1Vert">
      <w:tblPr/>
      <w:tcPr>
        <w:shd w:val="clear" w:color="auto" w:fill="E0DCD7" w:themeFill="accent6" w:themeFillTint="7F"/>
      </w:tcPr>
    </w:tblStylePr>
    <w:tblStylePr w:type="band1Horz">
      <w:tblPr/>
      <w:tcPr>
        <w:shd w:val="clear" w:color="auto" w:fill="E0DCD7"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DCEFF9" w:themeFill="accent1"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1" w:themeFillTint="3F"/>
      </w:tcPr>
    </w:tblStylePr>
    <w:tblStylePr w:type="band1Horz">
      <w:tblPr/>
      <w:tcPr>
        <w:shd w:val="clear" w:color="auto" w:fill="B9E0F3"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AECE7" w:themeFill="accent2"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2" w:themeFillTint="3F"/>
      </w:tcPr>
    </w:tblStylePr>
    <w:tblStylePr w:type="band1Horz">
      <w:tblPr/>
      <w:tcPr>
        <w:shd w:val="clear" w:color="auto" w:fill="F5DACF"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F8EAEC" w:themeFill="accent3" w:themeFillTint="19"/>
    </w:tcPr>
    <w:tblStylePr w:type="firstRow">
      <w:rPr>
        <w:b/>
        <w:bCs/>
        <w:color w:val="FFFFFF" w:themeColor="background1"/>
      </w:rPr>
      <w:tblPr/>
      <w:tcPr>
        <w:tcBorders>
          <w:bottom w:val="single" w:sz="12" w:space="0" w:color="FFFFFF" w:themeColor="background1"/>
        </w:tcBorders>
        <w:shd w:val="clear" w:color="auto" w:fill="4C632B" w:themeFill="accent4" w:themeFillShade="CC"/>
      </w:tcPr>
    </w:tblStylePr>
    <w:tblStylePr w:type="lastRow">
      <w:rPr>
        <w:b/>
        <w:bCs/>
        <w:color w:val="4C632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3" w:themeFillTint="3F"/>
      </w:tcPr>
    </w:tblStylePr>
    <w:tblStylePr w:type="band1Horz">
      <w:tblPr/>
      <w:tcPr>
        <w:shd w:val="clear" w:color="auto" w:fill="F0D5D9"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EFF5E8" w:themeFill="accent4" w:themeFillTint="19"/>
    </w:tcPr>
    <w:tblStylePr w:type="firstRow">
      <w:rPr>
        <w:b/>
        <w:bCs/>
        <w:color w:val="FFFFFF" w:themeColor="background1"/>
      </w:rPr>
      <w:tblPr/>
      <w:tcPr>
        <w:tcBorders>
          <w:bottom w:val="single" w:sz="12" w:space="0" w:color="FFFFFF" w:themeColor="background1"/>
        </w:tcBorders>
        <w:shd w:val="clear" w:color="auto" w:fill="872F3C" w:themeFill="accent3" w:themeFillShade="CC"/>
      </w:tcPr>
    </w:tblStylePr>
    <w:tblStylePr w:type="lastRow">
      <w:rPr>
        <w:b/>
        <w:bCs/>
        <w:color w:val="872F3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4" w:themeFillTint="3F"/>
      </w:tcPr>
    </w:tblStylePr>
    <w:tblStylePr w:type="band1Horz">
      <w:tblPr/>
      <w:tcPr>
        <w:shd w:val="clear" w:color="auto" w:fill="E0EAD0"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DF5EC" w:themeFill="accent5" w:themeFillTint="19"/>
    </w:tcPr>
    <w:tblStylePr w:type="firstRow">
      <w:rPr>
        <w:b/>
        <w:bCs/>
        <w:color w:val="FFFFFF" w:themeColor="background1"/>
      </w:rPr>
      <w:tblPr/>
      <w:tcPr>
        <w:tcBorders>
          <w:bottom w:val="single" w:sz="12" w:space="0" w:color="FFFFFF" w:themeColor="background1"/>
        </w:tcBorders>
        <w:shd w:val="clear" w:color="auto" w:fill="A09586" w:themeFill="accent6" w:themeFillShade="CC"/>
      </w:tcPr>
    </w:tblStylePr>
    <w:tblStylePr w:type="lastRow">
      <w:rPr>
        <w:b/>
        <w:bCs/>
        <w:color w:val="A09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5" w:themeFillTint="3F"/>
      </w:tcPr>
    </w:tblStylePr>
    <w:tblStylePr w:type="band1Horz">
      <w:tblPr/>
      <w:tcPr>
        <w:shd w:val="clear" w:color="auto" w:fill="FBEBD8"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F9F8F7" w:themeFill="accent6" w:themeFillTint="19"/>
    </w:tcPr>
    <w:tblStylePr w:type="firstRow">
      <w:rPr>
        <w:b/>
        <w:bCs/>
        <w:color w:val="FFFFFF" w:themeColor="background1"/>
      </w:rPr>
      <w:tblPr/>
      <w:tcPr>
        <w:tcBorders>
          <w:bottom w:val="single" w:sz="12" w:space="0" w:color="FFFFFF" w:themeColor="background1"/>
        </w:tcBorders>
        <w:shd w:val="clear" w:color="auto" w:fill="DC8115" w:themeFill="accent5" w:themeFillShade="CC"/>
      </w:tcPr>
    </w:tblStylePr>
    <w:tblStylePr w:type="lastRow">
      <w:rPr>
        <w:b/>
        <w:bCs/>
        <w:color w:val="DC811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6" w:themeFillTint="3F"/>
      </w:tcPr>
    </w:tblStylePr>
    <w:tblStylePr w:type="band1Horz">
      <w:tblPr/>
      <w:tcPr>
        <w:shd w:val="clear" w:color="auto" w:fill="F2F1EF"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0F4058" w:themeColor="accent1"/>
        <w:bottom w:val="single" w:sz="4" w:space="0" w:color="0F4058" w:themeColor="accent1"/>
        <w:right w:val="single" w:sz="4" w:space="0" w:color="0F4058" w:themeColor="accent1"/>
        <w:insideH w:val="single" w:sz="4" w:space="0" w:color="FFFFFF" w:themeColor="background1"/>
        <w:insideV w:val="single" w:sz="4" w:space="0" w:color="FFFFFF" w:themeColor="background1"/>
      </w:tblBorders>
    </w:tblPr>
    <w:tcPr>
      <w:shd w:val="clear" w:color="auto" w:fill="DCEFF9" w:themeFill="accent1"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1" w:themeFillShade="99"/>
      </w:tcPr>
    </w:tblStylePr>
    <w:tblStylePr w:type="firstCol">
      <w:rPr>
        <w:color w:val="FFFFFF" w:themeColor="background1"/>
      </w:rPr>
      <w:tblPr/>
      <w:tcPr>
        <w:tcBorders>
          <w:top w:val="nil"/>
          <w:left w:val="nil"/>
          <w:bottom w:val="nil"/>
          <w:right w:val="nil"/>
          <w:insideH w:val="single" w:sz="4" w:space="0" w:color="092634" w:themeColor="accent1" w:themeShade="99"/>
          <w:insideV w:val="nil"/>
        </w:tcBorders>
        <w:shd w:val="clear" w:color="auto" w:fill="09263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1" w:themeFillShade="99"/>
      </w:tcPr>
    </w:tblStylePr>
    <w:tblStylePr w:type="band1Vert">
      <w:tblPr/>
      <w:tcPr>
        <w:shd w:val="clear" w:color="auto" w:fill="73C1E7" w:themeFill="accent1" w:themeFillTint="66"/>
      </w:tcPr>
    </w:tblStylePr>
    <w:tblStylePr w:type="band1Horz">
      <w:tblPr/>
      <w:tcPr>
        <w:shd w:val="clear" w:color="auto" w:fill="51B2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B65026" w:themeColor="accent2"/>
        <w:bottom w:val="single" w:sz="4" w:space="0" w:color="B65026" w:themeColor="accent2"/>
        <w:right w:val="single" w:sz="4" w:space="0" w:color="B65026" w:themeColor="accent2"/>
        <w:insideH w:val="single" w:sz="4" w:space="0" w:color="FFFFFF" w:themeColor="background1"/>
        <w:insideV w:val="single" w:sz="4" w:space="0" w:color="FFFFFF" w:themeColor="background1"/>
      </w:tblBorders>
    </w:tblPr>
    <w:tcPr>
      <w:shd w:val="clear" w:color="auto" w:fill="FAECE7" w:themeFill="accent2"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2" w:themeFillShade="99"/>
      </w:tcPr>
    </w:tblStylePr>
    <w:tblStylePr w:type="firstCol">
      <w:rPr>
        <w:color w:val="FFFFFF" w:themeColor="background1"/>
      </w:rPr>
      <w:tblPr/>
      <w:tcPr>
        <w:tcBorders>
          <w:top w:val="nil"/>
          <w:left w:val="nil"/>
          <w:bottom w:val="nil"/>
          <w:right w:val="nil"/>
          <w:insideH w:val="single" w:sz="4" w:space="0" w:color="6D2F16" w:themeColor="accent2" w:themeShade="99"/>
          <w:insideV w:val="nil"/>
        </w:tcBorders>
        <w:shd w:val="clear" w:color="auto" w:fill="6D2F1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2" w:themeFillShade="99"/>
      </w:tcPr>
    </w:tblStylePr>
    <w:tblStylePr w:type="band1Vert">
      <w:tblPr/>
      <w:tcPr>
        <w:shd w:val="clear" w:color="auto" w:fill="EBB59F" w:themeFill="accent2" w:themeFillTint="66"/>
      </w:tcPr>
    </w:tblStylePr>
    <w:tblStylePr w:type="band1Horz">
      <w:tblPr/>
      <w:tcPr>
        <w:shd w:val="clear" w:color="auto" w:fill="E6A28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607C36" w:themeColor="accent4"/>
        <w:left w:val="single" w:sz="4" w:space="0" w:color="A93B4C" w:themeColor="accent3"/>
        <w:bottom w:val="single" w:sz="4" w:space="0" w:color="A93B4C" w:themeColor="accent3"/>
        <w:right w:val="single" w:sz="4" w:space="0" w:color="A93B4C" w:themeColor="accent3"/>
        <w:insideH w:val="single" w:sz="4" w:space="0" w:color="FFFFFF" w:themeColor="background1"/>
        <w:insideV w:val="single" w:sz="4" w:space="0" w:color="FFFFFF" w:themeColor="background1"/>
      </w:tblBorders>
    </w:tblPr>
    <w:tcPr>
      <w:shd w:val="clear" w:color="auto" w:fill="F8EAEC" w:themeFill="accent3" w:themeFillTint="19"/>
    </w:tcPr>
    <w:tblStylePr w:type="firstRow">
      <w:rPr>
        <w:b/>
        <w:bCs/>
      </w:rPr>
      <w:tblPr/>
      <w:tcPr>
        <w:tcBorders>
          <w:top w:val="nil"/>
          <w:left w:val="nil"/>
          <w:bottom w:val="single" w:sz="24" w:space="0" w:color="607C3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3" w:themeFillShade="99"/>
      </w:tcPr>
    </w:tblStylePr>
    <w:tblStylePr w:type="firstCol">
      <w:rPr>
        <w:color w:val="FFFFFF" w:themeColor="background1"/>
      </w:rPr>
      <w:tblPr/>
      <w:tcPr>
        <w:tcBorders>
          <w:top w:val="nil"/>
          <w:left w:val="nil"/>
          <w:bottom w:val="nil"/>
          <w:right w:val="nil"/>
          <w:insideH w:val="single" w:sz="4" w:space="0" w:color="65232D" w:themeColor="accent3" w:themeShade="99"/>
          <w:insideV w:val="nil"/>
        </w:tcBorders>
        <w:shd w:val="clear" w:color="auto" w:fill="65232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3" w:themeFillShade="99"/>
      </w:tcPr>
    </w:tblStylePr>
    <w:tblStylePr w:type="band1Vert">
      <w:tblPr/>
      <w:tcPr>
        <w:shd w:val="clear" w:color="auto" w:fill="E1ABB3" w:themeFill="accent3" w:themeFillTint="66"/>
      </w:tcPr>
    </w:tblStylePr>
    <w:tblStylePr w:type="band1Horz">
      <w:tblPr/>
      <w:tcPr>
        <w:shd w:val="clear" w:color="auto" w:fill="DA96A1"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A93B4C" w:themeColor="accent3"/>
        <w:left w:val="single" w:sz="4" w:space="0" w:color="607C36" w:themeColor="accent4"/>
        <w:bottom w:val="single" w:sz="4" w:space="0" w:color="607C36" w:themeColor="accent4"/>
        <w:right w:val="single" w:sz="4" w:space="0" w:color="607C36" w:themeColor="accent4"/>
        <w:insideH w:val="single" w:sz="4" w:space="0" w:color="FFFFFF" w:themeColor="background1"/>
        <w:insideV w:val="single" w:sz="4" w:space="0" w:color="FFFFFF" w:themeColor="background1"/>
      </w:tblBorders>
    </w:tblPr>
    <w:tcPr>
      <w:shd w:val="clear" w:color="auto" w:fill="EFF5E8" w:themeFill="accent4" w:themeFillTint="19"/>
    </w:tcPr>
    <w:tblStylePr w:type="firstRow">
      <w:rPr>
        <w:b/>
        <w:bCs/>
      </w:rPr>
      <w:tblPr/>
      <w:tcPr>
        <w:tcBorders>
          <w:top w:val="nil"/>
          <w:left w:val="nil"/>
          <w:bottom w:val="single" w:sz="24" w:space="0" w:color="A93B4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4" w:themeFillShade="99"/>
      </w:tcPr>
    </w:tblStylePr>
    <w:tblStylePr w:type="firstCol">
      <w:rPr>
        <w:color w:val="FFFFFF" w:themeColor="background1"/>
      </w:rPr>
      <w:tblPr/>
      <w:tcPr>
        <w:tcBorders>
          <w:top w:val="nil"/>
          <w:left w:val="nil"/>
          <w:bottom w:val="nil"/>
          <w:right w:val="nil"/>
          <w:insideH w:val="single" w:sz="4" w:space="0" w:color="394A20" w:themeColor="accent4" w:themeShade="99"/>
          <w:insideV w:val="nil"/>
        </w:tcBorders>
        <w:shd w:val="clear" w:color="auto" w:fill="394A2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4" w:themeFillShade="99"/>
      </w:tcPr>
    </w:tblStylePr>
    <w:tblStylePr w:type="band1Vert">
      <w:tblPr/>
      <w:tcPr>
        <w:shd w:val="clear" w:color="auto" w:fill="C1D6A2" w:themeFill="accent4" w:themeFillTint="66"/>
      </w:tcPr>
    </w:tblStylePr>
    <w:tblStylePr w:type="band1Horz">
      <w:tblPr/>
      <w:tcPr>
        <w:shd w:val="clear" w:color="auto" w:fill="B2CC8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C1BAB0" w:themeColor="accent6"/>
        <w:left w:val="single" w:sz="4" w:space="0" w:color="ED9F41" w:themeColor="accent5"/>
        <w:bottom w:val="single" w:sz="4" w:space="0" w:color="ED9F41" w:themeColor="accent5"/>
        <w:right w:val="single" w:sz="4" w:space="0" w:color="ED9F41" w:themeColor="accent5"/>
        <w:insideH w:val="single" w:sz="4" w:space="0" w:color="FFFFFF" w:themeColor="background1"/>
        <w:insideV w:val="single" w:sz="4" w:space="0" w:color="FFFFFF" w:themeColor="background1"/>
      </w:tblBorders>
    </w:tblPr>
    <w:tcPr>
      <w:shd w:val="clear" w:color="auto" w:fill="FDF5EC" w:themeFill="accent5" w:themeFillTint="19"/>
    </w:tcPr>
    <w:tblStylePr w:type="firstRow">
      <w:rPr>
        <w:b/>
        <w:bCs/>
      </w:rPr>
      <w:tblPr/>
      <w:tcPr>
        <w:tcBorders>
          <w:top w:val="nil"/>
          <w:left w:val="nil"/>
          <w:bottom w:val="single" w:sz="24" w:space="0" w:color="C1BAB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5" w:themeFillShade="99"/>
      </w:tcPr>
    </w:tblStylePr>
    <w:tblStylePr w:type="firstCol">
      <w:rPr>
        <w:color w:val="FFFFFF" w:themeColor="background1"/>
      </w:rPr>
      <w:tblPr/>
      <w:tcPr>
        <w:tcBorders>
          <w:top w:val="nil"/>
          <w:left w:val="nil"/>
          <w:bottom w:val="nil"/>
          <w:right w:val="nil"/>
          <w:insideH w:val="single" w:sz="4" w:space="0" w:color="A5610F" w:themeColor="accent5" w:themeShade="99"/>
          <w:insideV w:val="nil"/>
        </w:tcBorders>
        <w:shd w:val="clear" w:color="auto" w:fill="A5610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5" w:themeFillShade="99"/>
      </w:tcPr>
    </w:tblStylePr>
    <w:tblStylePr w:type="band1Vert">
      <w:tblPr/>
      <w:tcPr>
        <w:shd w:val="clear" w:color="auto" w:fill="F7D8B2" w:themeFill="accent5" w:themeFillTint="66"/>
      </w:tcPr>
    </w:tblStylePr>
    <w:tblStylePr w:type="band1Horz">
      <w:tblPr/>
      <w:tcPr>
        <w:shd w:val="clear" w:color="auto" w:fill="F6CF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ED9F41" w:themeColor="accent5"/>
        <w:left w:val="single" w:sz="4" w:space="0" w:color="C1BAB0" w:themeColor="accent6"/>
        <w:bottom w:val="single" w:sz="4" w:space="0" w:color="C1BAB0" w:themeColor="accent6"/>
        <w:right w:val="single" w:sz="4" w:space="0" w:color="C1BAB0" w:themeColor="accent6"/>
        <w:insideH w:val="single" w:sz="4" w:space="0" w:color="FFFFFF" w:themeColor="background1"/>
        <w:insideV w:val="single" w:sz="4" w:space="0" w:color="FFFFFF" w:themeColor="background1"/>
      </w:tblBorders>
    </w:tblPr>
    <w:tcPr>
      <w:shd w:val="clear" w:color="auto" w:fill="F9F8F7" w:themeFill="accent6" w:themeFillTint="19"/>
    </w:tcPr>
    <w:tblStylePr w:type="firstRow">
      <w:rPr>
        <w:b/>
        <w:bCs/>
      </w:rPr>
      <w:tblPr/>
      <w:tcPr>
        <w:tcBorders>
          <w:top w:val="nil"/>
          <w:left w:val="nil"/>
          <w:bottom w:val="single" w:sz="24" w:space="0" w:color="ED9F4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6" w:themeFillShade="99"/>
      </w:tcPr>
    </w:tblStylePr>
    <w:tblStylePr w:type="firstCol">
      <w:rPr>
        <w:color w:val="FFFFFF" w:themeColor="background1"/>
      </w:rPr>
      <w:tblPr/>
      <w:tcPr>
        <w:tcBorders>
          <w:top w:val="nil"/>
          <w:left w:val="nil"/>
          <w:bottom w:val="nil"/>
          <w:right w:val="nil"/>
          <w:insideH w:val="single" w:sz="4" w:space="0" w:color="7B7061" w:themeColor="accent6" w:themeShade="99"/>
          <w:insideV w:val="nil"/>
        </w:tcBorders>
        <w:shd w:val="clear" w:color="auto" w:fill="7B706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6" w:themeFillShade="99"/>
      </w:tcPr>
    </w:tblStylePr>
    <w:tblStylePr w:type="band1Vert">
      <w:tblPr/>
      <w:tcPr>
        <w:shd w:val="clear" w:color="auto" w:fill="E6E3DF" w:themeFill="accent6" w:themeFillTint="66"/>
      </w:tcPr>
    </w:tblStylePr>
    <w:tblStylePr w:type="band1Horz">
      <w:tblPr/>
      <w:tcPr>
        <w:shd w:val="clear" w:color="auto" w:fill="E0DCD7"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1" w:themeFillShade="BF"/>
      </w:tcPr>
    </w:tblStylePr>
    <w:tblStylePr w:type="band1Vert">
      <w:tblPr/>
      <w:tcPr>
        <w:tcBorders>
          <w:top w:val="nil"/>
          <w:left w:val="nil"/>
          <w:bottom w:val="nil"/>
          <w:right w:val="nil"/>
          <w:insideH w:val="nil"/>
          <w:insideV w:val="nil"/>
        </w:tcBorders>
        <w:shd w:val="clear" w:color="auto" w:fill="0B2F41" w:themeFill="accent1" w:themeFillShade="BF"/>
      </w:tcPr>
    </w:tblStylePr>
    <w:tblStylePr w:type="band1Horz">
      <w:tblPr/>
      <w:tcPr>
        <w:tcBorders>
          <w:top w:val="nil"/>
          <w:left w:val="nil"/>
          <w:bottom w:val="nil"/>
          <w:right w:val="nil"/>
          <w:insideH w:val="nil"/>
          <w:insideV w:val="nil"/>
        </w:tcBorders>
        <w:shd w:val="clear" w:color="auto" w:fill="0B2F41"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2" w:themeFillShade="BF"/>
      </w:tcPr>
    </w:tblStylePr>
    <w:tblStylePr w:type="band1Vert">
      <w:tblPr/>
      <w:tcPr>
        <w:tcBorders>
          <w:top w:val="nil"/>
          <w:left w:val="nil"/>
          <w:bottom w:val="nil"/>
          <w:right w:val="nil"/>
          <w:insideH w:val="nil"/>
          <w:insideV w:val="nil"/>
        </w:tcBorders>
        <w:shd w:val="clear" w:color="auto" w:fill="883B1C" w:themeFill="accent2" w:themeFillShade="BF"/>
      </w:tcPr>
    </w:tblStylePr>
    <w:tblStylePr w:type="band1Horz">
      <w:tblPr/>
      <w:tcPr>
        <w:tcBorders>
          <w:top w:val="nil"/>
          <w:left w:val="nil"/>
          <w:bottom w:val="nil"/>
          <w:right w:val="nil"/>
          <w:insideH w:val="nil"/>
          <w:insideV w:val="nil"/>
        </w:tcBorders>
        <w:shd w:val="clear" w:color="auto" w:fill="883B1C"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3" w:themeFillShade="BF"/>
      </w:tcPr>
    </w:tblStylePr>
    <w:tblStylePr w:type="band1Vert">
      <w:tblPr/>
      <w:tcPr>
        <w:tcBorders>
          <w:top w:val="nil"/>
          <w:left w:val="nil"/>
          <w:bottom w:val="nil"/>
          <w:right w:val="nil"/>
          <w:insideH w:val="nil"/>
          <w:insideV w:val="nil"/>
        </w:tcBorders>
        <w:shd w:val="clear" w:color="auto" w:fill="7E2C38" w:themeFill="accent3" w:themeFillShade="BF"/>
      </w:tcPr>
    </w:tblStylePr>
    <w:tblStylePr w:type="band1Horz">
      <w:tblPr/>
      <w:tcPr>
        <w:tcBorders>
          <w:top w:val="nil"/>
          <w:left w:val="nil"/>
          <w:bottom w:val="nil"/>
          <w:right w:val="nil"/>
          <w:insideH w:val="nil"/>
          <w:insideV w:val="nil"/>
        </w:tcBorders>
        <w:shd w:val="clear" w:color="auto" w:fill="7E2C38"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4" w:themeFillShade="BF"/>
      </w:tcPr>
    </w:tblStylePr>
    <w:tblStylePr w:type="band1Vert">
      <w:tblPr/>
      <w:tcPr>
        <w:tcBorders>
          <w:top w:val="nil"/>
          <w:left w:val="nil"/>
          <w:bottom w:val="nil"/>
          <w:right w:val="nil"/>
          <w:insideH w:val="nil"/>
          <w:insideV w:val="nil"/>
        </w:tcBorders>
        <w:shd w:val="clear" w:color="auto" w:fill="475C28" w:themeFill="accent4" w:themeFillShade="BF"/>
      </w:tcPr>
    </w:tblStylePr>
    <w:tblStylePr w:type="band1Horz">
      <w:tblPr/>
      <w:tcPr>
        <w:tcBorders>
          <w:top w:val="nil"/>
          <w:left w:val="nil"/>
          <w:bottom w:val="nil"/>
          <w:right w:val="nil"/>
          <w:insideH w:val="nil"/>
          <w:insideV w:val="nil"/>
        </w:tcBorders>
        <w:shd w:val="clear" w:color="auto" w:fill="475C28"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5" w:themeFillShade="BF"/>
      </w:tcPr>
    </w:tblStylePr>
    <w:tblStylePr w:type="band1Vert">
      <w:tblPr/>
      <w:tcPr>
        <w:tcBorders>
          <w:top w:val="nil"/>
          <w:left w:val="nil"/>
          <w:bottom w:val="nil"/>
          <w:right w:val="nil"/>
          <w:insideH w:val="nil"/>
          <w:insideV w:val="nil"/>
        </w:tcBorders>
        <w:shd w:val="clear" w:color="auto" w:fill="CE7913" w:themeFill="accent5" w:themeFillShade="BF"/>
      </w:tcPr>
    </w:tblStylePr>
    <w:tblStylePr w:type="band1Horz">
      <w:tblPr/>
      <w:tcPr>
        <w:tcBorders>
          <w:top w:val="nil"/>
          <w:left w:val="nil"/>
          <w:bottom w:val="nil"/>
          <w:right w:val="nil"/>
          <w:insideH w:val="nil"/>
          <w:insideV w:val="nil"/>
        </w:tcBorders>
        <w:shd w:val="clear" w:color="auto" w:fill="CE7913"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6" w:themeFillShade="BF"/>
      </w:tcPr>
    </w:tblStylePr>
    <w:tblStylePr w:type="band1Vert">
      <w:tblPr/>
      <w:tcPr>
        <w:tcBorders>
          <w:top w:val="nil"/>
          <w:left w:val="nil"/>
          <w:bottom w:val="nil"/>
          <w:right w:val="nil"/>
          <w:insideH w:val="nil"/>
          <w:insideV w:val="nil"/>
        </w:tcBorders>
        <w:shd w:val="clear" w:color="auto" w:fill="988C7C" w:themeFill="accent6" w:themeFillShade="BF"/>
      </w:tcPr>
    </w:tblStylePr>
    <w:tblStylePr w:type="band1Horz">
      <w:tblPr/>
      <w:tcPr>
        <w:tcBorders>
          <w:top w:val="nil"/>
          <w:left w:val="nil"/>
          <w:bottom w:val="nil"/>
          <w:right w:val="nil"/>
          <w:insideH w:val="nil"/>
          <w:insideV w:val="nil"/>
        </w:tcBorders>
        <w:shd w:val="clear" w:color="auto" w:fill="988C7C"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73C1E7" w:themeColor="accent1" w:themeTint="66"/>
        <w:left w:val="single" w:sz="4" w:space="0" w:color="73C1E7" w:themeColor="accent1" w:themeTint="66"/>
        <w:bottom w:val="single" w:sz="4" w:space="0" w:color="73C1E7" w:themeColor="accent1" w:themeTint="66"/>
        <w:right w:val="single" w:sz="4" w:space="0" w:color="73C1E7" w:themeColor="accent1" w:themeTint="66"/>
        <w:insideH w:val="single" w:sz="4" w:space="0" w:color="73C1E7" w:themeColor="accent1" w:themeTint="66"/>
        <w:insideV w:val="single" w:sz="4" w:space="0" w:color="73C1E7" w:themeColor="accent1" w:themeTint="66"/>
      </w:tblBorders>
    </w:tblPr>
    <w:tblStylePr w:type="firstRow">
      <w:rPr>
        <w:b/>
        <w:bCs/>
      </w:rPr>
      <w:tblPr/>
      <w:tcPr>
        <w:tcBorders>
          <w:bottom w:val="single" w:sz="12" w:space="0" w:color="2EA2DB" w:themeColor="accent1" w:themeTint="99"/>
        </w:tcBorders>
      </w:tcPr>
    </w:tblStylePr>
    <w:tblStylePr w:type="lastRow">
      <w:rPr>
        <w:b/>
        <w:bCs/>
      </w:rPr>
      <w:tblPr/>
      <w:tcPr>
        <w:tcBorders>
          <w:top w:val="double" w:sz="2" w:space="0" w:color="2EA2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BB59F" w:themeColor="accent2" w:themeTint="66"/>
        <w:left w:val="single" w:sz="4" w:space="0" w:color="EBB59F" w:themeColor="accent2" w:themeTint="66"/>
        <w:bottom w:val="single" w:sz="4" w:space="0" w:color="EBB59F" w:themeColor="accent2" w:themeTint="66"/>
        <w:right w:val="single" w:sz="4" w:space="0" w:color="EBB59F" w:themeColor="accent2" w:themeTint="66"/>
        <w:insideH w:val="single" w:sz="4" w:space="0" w:color="EBB59F" w:themeColor="accent2" w:themeTint="66"/>
        <w:insideV w:val="single" w:sz="4" w:space="0" w:color="EBB59F" w:themeColor="accent2" w:themeTint="66"/>
      </w:tblBorders>
    </w:tblPr>
    <w:tblStylePr w:type="firstRow">
      <w:rPr>
        <w:b/>
        <w:bCs/>
      </w:rPr>
      <w:tblPr/>
      <w:tcPr>
        <w:tcBorders>
          <w:bottom w:val="single" w:sz="12" w:space="0" w:color="E1906F" w:themeColor="accent2" w:themeTint="99"/>
        </w:tcBorders>
      </w:tcPr>
    </w:tblStylePr>
    <w:tblStylePr w:type="lastRow">
      <w:rPr>
        <w:b/>
        <w:bCs/>
      </w:rPr>
      <w:tblPr/>
      <w:tcPr>
        <w:tcBorders>
          <w:top w:val="double" w:sz="2" w:space="0" w:color="E1906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E1ABB3" w:themeColor="accent3" w:themeTint="66"/>
        <w:left w:val="single" w:sz="4" w:space="0" w:color="E1ABB3" w:themeColor="accent3" w:themeTint="66"/>
        <w:bottom w:val="single" w:sz="4" w:space="0" w:color="E1ABB3" w:themeColor="accent3" w:themeTint="66"/>
        <w:right w:val="single" w:sz="4" w:space="0" w:color="E1ABB3" w:themeColor="accent3" w:themeTint="66"/>
        <w:insideH w:val="single" w:sz="4" w:space="0" w:color="E1ABB3" w:themeColor="accent3" w:themeTint="66"/>
        <w:insideV w:val="single" w:sz="4" w:space="0" w:color="E1ABB3" w:themeColor="accent3" w:themeTint="66"/>
      </w:tblBorders>
    </w:tblPr>
    <w:tblStylePr w:type="firstRow">
      <w:rPr>
        <w:b/>
        <w:bCs/>
      </w:rPr>
      <w:tblPr/>
      <w:tcPr>
        <w:tcBorders>
          <w:bottom w:val="single" w:sz="12" w:space="0" w:color="D3818D" w:themeColor="accent3" w:themeTint="99"/>
        </w:tcBorders>
      </w:tcPr>
    </w:tblStylePr>
    <w:tblStylePr w:type="lastRow">
      <w:rPr>
        <w:b/>
        <w:bCs/>
      </w:rPr>
      <w:tblPr/>
      <w:tcPr>
        <w:tcBorders>
          <w:top w:val="double" w:sz="2" w:space="0" w:color="D3818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C1D6A2" w:themeColor="accent4" w:themeTint="66"/>
        <w:left w:val="single" w:sz="4" w:space="0" w:color="C1D6A2" w:themeColor="accent4" w:themeTint="66"/>
        <w:bottom w:val="single" w:sz="4" w:space="0" w:color="C1D6A2" w:themeColor="accent4" w:themeTint="66"/>
        <w:right w:val="single" w:sz="4" w:space="0" w:color="C1D6A2" w:themeColor="accent4" w:themeTint="66"/>
        <w:insideH w:val="single" w:sz="4" w:space="0" w:color="C1D6A2" w:themeColor="accent4" w:themeTint="66"/>
        <w:insideV w:val="single" w:sz="4" w:space="0" w:color="C1D6A2" w:themeColor="accent4" w:themeTint="66"/>
      </w:tblBorders>
    </w:tblPr>
    <w:tblStylePr w:type="firstRow">
      <w:rPr>
        <w:b/>
        <w:bCs/>
      </w:rPr>
      <w:tblPr/>
      <w:tcPr>
        <w:tcBorders>
          <w:bottom w:val="single" w:sz="12" w:space="0" w:color="A3C274" w:themeColor="accent4" w:themeTint="99"/>
        </w:tcBorders>
      </w:tcPr>
    </w:tblStylePr>
    <w:tblStylePr w:type="lastRow">
      <w:rPr>
        <w:b/>
        <w:bCs/>
      </w:rPr>
      <w:tblPr/>
      <w:tcPr>
        <w:tcBorders>
          <w:top w:val="double" w:sz="2" w:space="0" w:color="A3C27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F7D8B2" w:themeColor="accent5" w:themeTint="66"/>
        <w:left w:val="single" w:sz="4" w:space="0" w:color="F7D8B2" w:themeColor="accent5" w:themeTint="66"/>
        <w:bottom w:val="single" w:sz="4" w:space="0" w:color="F7D8B2" w:themeColor="accent5" w:themeTint="66"/>
        <w:right w:val="single" w:sz="4" w:space="0" w:color="F7D8B2" w:themeColor="accent5" w:themeTint="66"/>
        <w:insideH w:val="single" w:sz="4" w:space="0" w:color="F7D8B2" w:themeColor="accent5" w:themeTint="66"/>
        <w:insideV w:val="single" w:sz="4" w:space="0" w:color="F7D8B2" w:themeColor="accent5" w:themeTint="66"/>
      </w:tblBorders>
    </w:tblPr>
    <w:tblStylePr w:type="firstRow">
      <w:rPr>
        <w:b/>
        <w:bCs/>
      </w:rPr>
      <w:tblPr/>
      <w:tcPr>
        <w:tcBorders>
          <w:bottom w:val="single" w:sz="12" w:space="0" w:color="F4C58C" w:themeColor="accent5" w:themeTint="99"/>
        </w:tcBorders>
      </w:tcPr>
    </w:tblStylePr>
    <w:tblStylePr w:type="lastRow">
      <w:rPr>
        <w:b/>
        <w:bCs/>
      </w:rPr>
      <w:tblPr/>
      <w:tcPr>
        <w:tcBorders>
          <w:top w:val="double" w:sz="2" w:space="0" w:color="F4C58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E6E3DF" w:themeColor="accent6" w:themeTint="66"/>
        <w:left w:val="single" w:sz="4" w:space="0" w:color="E6E3DF" w:themeColor="accent6" w:themeTint="66"/>
        <w:bottom w:val="single" w:sz="4" w:space="0" w:color="E6E3DF" w:themeColor="accent6" w:themeTint="66"/>
        <w:right w:val="single" w:sz="4" w:space="0" w:color="E6E3DF" w:themeColor="accent6" w:themeTint="66"/>
        <w:insideH w:val="single" w:sz="4" w:space="0" w:color="E6E3DF" w:themeColor="accent6" w:themeTint="66"/>
        <w:insideV w:val="single" w:sz="4" w:space="0" w:color="E6E3DF" w:themeColor="accent6" w:themeTint="66"/>
      </w:tblBorders>
    </w:tblPr>
    <w:tblStylePr w:type="firstRow">
      <w:rPr>
        <w:b/>
        <w:bCs/>
      </w:rPr>
      <w:tblPr/>
      <w:tcPr>
        <w:tcBorders>
          <w:bottom w:val="single" w:sz="12" w:space="0" w:color="D9D5CF" w:themeColor="accent6" w:themeTint="99"/>
        </w:tcBorders>
      </w:tcPr>
    </w:tblStylePr>
    <w:tblStylePr w:type="lastRow">
      <w:rPr>
        <w:b/>
        <w:bCs/>
      </w:rPr>
      <w:tblPr/>
      <w:tcPr>
        <w:tcBorders>
          <w:top w:val="double" w:sz="2" w:space="0" w:color="D9D5C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2EA2DB" w:themeColor="accent1" w:themeTint="99"/>
        <w:bottom w:val="single" w:sz="2" w:space="0" w:color="2EA2DB" w:themeColor="accent1" w:themeTint="99"/>
        <w:insideH w:val="single" w:sz="2" w:space="0" w:color="2EA2DB" w:themeColor="accent1" w:themeTint="99"/>
        <w:insideV w:val="single" w:sz="2" w:space="0" w:color="2EA2DB" w:themeColor="accent1" w:themeTint="99"/>
      </w:tblBorders>
    </w:tblPr>
    <w:tblStylePr w:type="firstRow">
      <w:rPr>
        <w:b/>
        <w:bCs/>
      </w:rPr>
      <w:tblPr/>
      <w:tcPr>
        <w:tcBorders>
          <w:top w:val="nil"/>
          <w:bottom w:val="single" w:sz="12" w:space="0" w:color="2EA2DB" w:themeColor="accent1" w:themeTint="99"/>
          <w:insideH w:val="nil"/>
          <w:insideV w:val="nil"/>
        </w:tcBorders>
        <w:shd w:val="clear" w:color="auto" w:fill="FFFFFF" w:themeFill="background1"/>
      </w:tcPr>
    </w:tblStylePr>
    <w:tblStylePr w:type="lastRow">
      <w:rPr>
        <w:b/>
        <w:bCs/>
      </w:rPr>
      <w:tblPr/>
      <w:tcPr>
        <w:tcBorders>
          <w:top w:val="double" w:sz="2" w:space="0" w:color="2EA2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E1906F" w:themeColor="accent2" w:themeTint="99"/>
        <w:bottom w:val="single" w:sz="2" w:space="0" w:color="E1906F" w:themeColor="accent2" w:themeTint="99"/>
        <w:insideH w:val="single" w:sz="2" w:space="0" w:color="E1906F" w:themeColor="accent2" w:themeTint="99"/>
        <w:insideV w:val="single" w:sz="2" w:space="0" w:color="E1906F" w:themeColor="accent2" w:themeTint="99"/>
      </w:tblBorders>
    </w:tblPr>
    <w:tblStylePr w:type="firstRow">
      <w:rPr>
        <w:b/>
        <w:bCs/>
      </w:rPr>
      <w:tblPr/>
      <w:tcPr>
        <w:tcBorders>
          <w:top w:val="nil"/>
          <w:bottom w:val="single" w:sz="12" w:space="0" w:color="E1906F" w:themeColor="accent2" w:themeTint="99"/>
          <w:insideH w:val="nil"/>
          <w:insideV w:val="nil"/>
        </w:tcBorders>
        <w:shd w:val="clear" w:color="auto" w:fill="FFFFFF" w:themeFill="background1"/>
      </w:tcPr>
    </w:tblStylePr>
    <w:tblStylePr w:type="lastRow">
      <w:rPr>
        <w:b/>
        <w:bCs/>
      </w:rPr>
      <w:tblPr/>
      <w:tcPr>
        <w:tcBorders>
          <w:top w:val="double" w:sz="2" w:space="0" w:color="E1906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D3818D" w:themeColor="accent3" w:themeTint="99"/>
        <w:bottom w:val="single" w:sz="2" w:space="0" w:color="D3818D" w:themeColor="accent3" w:themeTint="99"/>
        <w:insideH w:val="single" w:sz="2" w:space="0" w:color="D3818D" w:themeColor="accent3" w:themeTint="99"/>
        <w:insideV w:val="single" w:sz="2" w:space="0" w:color="D3818D" w:themeColor="accent3" w:themeTint="99"/>
      </w:tblBorders>
    </w:tblPr>
    <w:tblStylePr w:type="firstRow">
      <w:rPr>
        <w:b/>
        <w:bCs/>
      </w:rPr>
      <w:tblPr/>
      <w:tcPr>
        <w:tcBorders>
          <w:top w:val="nil"/>
          <w:bottom w:val="single" w:sz="12" w:space="0" w:color="D3818D" w:themeColor="accent3" w:themeTint="99"/>
          <w:insideH w:val="nil"/>
          <w:insideV w:val="nil"/>
        </w:tcBorders>
        <w:shd w:val="clear" w:color="auto" w:fill="FFFFFF" w:themeFill="background1"/>
      </w:tcPr>
    </w:tblStylePr>
    <w:tblStylePr w:type="lastRow">
      <w:rPr>
        <w:b/>
        <w:bCs/>
      </w:rPr>
      <w:tblPr/>
      <w:tcPr>
        <w:tcBorders>
          <w:top w:val="double" w:sz="2" w:space="0" w:color="D3818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A3C274" w:themeColor="accent4" w:themeTint="99"/>
        <w:bottom w:val="single" w:sz="2" w:space="0" w:color="A3C274" w:themeColor="accent4" w:themeTint="99"/>
        <w:insideH w:val="single" w:sz="2" w:space="0" w:color="A3C274" w:themeColor="accent4" w:themeTint="99"/>
        <w:insideV w:val="single" w:sz="2" w:space="0" w:color="A3C274" w:themeColor="accent4" w:themeTint="99"/>
      </w:tblBorders>
    </w:tblPr>
    <w:tblStylePr w:type="firstRow">
      <w:rPr>
        <w:b/>
        <w:bCs/>
      </w:rPr>
      <w:tblPr/>
      <w:tcPr>
        <w:tcBorders>
          <w:top w:val="nil"/>
          <w:bottom w:val="single" w:sz="12" w:space="0" w:color="A3C274" w:themeColor="accent4" w:themeTint="99"/>
          <w:insideH w:val="nil"/>
          <w:insideV w:val="nil"/>
        </w:tcBorders>
        <w:shd w:val="clear" w:color="auto" w:fill="FFFFFF" w:themeFill="background1"/>
      </w:tcPr>
    </w:tblStylePr>
    <w:tblStylePr w:type="lastRow">
      <w:rPr>
        <w:b/>
        <w:bCs/>
      </w:rPr>
      <w:tblPr/>
      <w:tcPr>
        <w:tcBorders>
          <w:top w:val="double" w:sz="2" w:space="0" w:color="A3C27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F4C58C" w:themeColor="accent5" w:themeTint="99"/>
        <w:bottom w:val="single" w:sz="2" w:space="0" w:color="F4C58C" w:themeColor="accent5" w:themeTint="99"/>
        <w:insideH w:val="single" w:sz="2" w:space="0" w:color="F4C58C" w:themeColor="accent5" w:themeTint="99"/>
        <w:insideV w:val="single" w:sz="2" w:space="0" w:color="F4C58C" w:themeColor="accent5" w:themeTint="99"/>
      </w:tblBorders>
    </w:tblPr>
    <w:tblStylePr w:type="firstRow">
      <w:rPr>
        <w:b/>
        <w:bCs/>
      </w:rPr>
      <w:tblPr/>
      <w:tcPr>
        <w:tcBorders>
          <w:top w:val="nil"/>
          <w:bottom w:val="single" w:sz="12" w:space="0" w:color="F4C58C" w:themeColor="accent5" w:themeTint="99"/>
          <w:insideH w:val="nil"/>
          <w:insideV w:val="nil"/>
        </w:tcBorders>
        <w:shd w:val="clear" w:color="auto" w:fill="FFFFFF" w:themeFill="background1"/>
      </w:tcPr>
    </w:tblStylePr>
    <w:tblStylePr w:type="lastRow">
      <w:rPr>
        <w:b/>
        <w:bCs/>
      </w:rPr>
      <w:tblPr/>
      <w:tcPr>
        <w:tcBorders>
          <w:top w:val="double" w:sz="2" w:space="0" w:color="F4C58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D9D5CF" w:themeColor="accent6" w:themeTint="99"/>
        <w:bottom w:val="single" w:sz="2" w:space="0" w:color="D9D5CF" w:themeColor="accent6" w:themeTint="99"/>
        <w:insideH w:val="single" w:sz="2" w:space="0" w:color="D9D5CF" w:themeColor="accent6" w:themeTint="99"/>
        <w:insideV w:val="single" w:sz="2" w:space="0" w:color="D9D5CF" w:themeColor="accent6" w:themeTint="99"/>
      </w:tblBorders>
    </w:tblPr>
    <w:tblStylePr w:type="firstRow">
      <w:rPr>
        <w:b/>
        <w:bCs/>
      </w:rPr>
      <w:tblPr/>
      <w:tcPr>
        <w:tcBorders>
          <w:top w:val="nil"/>
          <w:bottom w:val="single" w:sz="12" w:space="0" w:color="D9D5CF" w:themeColor="accent6" w:themeTint="99"/>
          <w:insideH w:val="nil"/>
          <w:insideV w:val="nil"/>
        </w:tcBorders>
        <w:shd w:val="clear" w:color="auto" w:fill="FFFFFF" w:themeFill="background1"/>
      </w:tcPr>
    </w:tblStylePr>
    <w:tblStylePr w:type="lastRow">
      <w:rPr>
        <w:b/>
        <w:bCs/>
      </w:rPr>
      <w:tblPr/>
      <w:tcPr>
        <w:tcBorders>
          <w:top w:val="double" w:sz="2" w:space="0" w:color="D9D5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bottom w:val="single" w:sz="4" w:space="0" w:color="2EA2DB" w:themeColor="accent1" w:themeTint="99"/>
        </w:tcBorders>
      </w:tcPr>
    </w:tblStylePr>
    <w:tblStylePr w:type="nwCell">
      <w:tblPr/>
      <w:tcPr>
        <w:tcBorders>
          <w:bottom w:val="single" w:sz="4" w:space="0" w:color="2EA2DB" w:themeColor="accent1" w:themeTint="99"/>
        </w:tcBorders>
      </w:tcPr>
    </w:tblStylePr>
    <w:tblStylePr w:type="seCell">
      <w:tblPr/>
      <w:tcPr>
        <w:tcBorders>
          <w:top w:val="single" w:sz="4" w:space="0" w:color="2EA2DB" w:themeColor="accent1" w:themeTint="99"/>
        </w:tcBorders>
      </w:tcPr>
    </w:tblStylePr>
    <w:tblStylePr w:type="swCell">
      <w:tblPr/>
      <w:tcPr>
        <w:tcBorders>
          <w:top w:val="single" w:sz="4" w:space="0" w:color="2EA2DB"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bottom w:val="single" w:sz="4" w:space="0" w:color="E1906F" w:themeColor="accent2" w:themeTint="99"/>
        </w:tcBorders>
      </w:tcPr>
    </w:tblStylePr>
    <w:tblStylePr w:type="nwCell">
      <w:tblPr/>
      <w:tcPr>
        <w:tcBorders>
          <w:bottom w:val="single" w:sz="4" w:space="0" w:color="E1906F" w:themeColor="accent2" w:themeTint="99"/>
        </w:tcBorders>
      </w:tcPr>
    </w:tblStylePr>
    <w:tblStylePr w:type="seCell">
      <w:tblPr/>
      <w:tcPr>
        <w:tcBorders>
          <w:top w:val="single" w:sz="4" w:space="0" w:color="E1906F" w:themeColor="accent2" w:themeTint="99"/>
        </w:tcBorders>
      </w:tcPr>
    </w:tblStylePr>
    <w:tblStylePr w:type="swCell">
      <w:tblPr/>
      <w:tcPr>
        <w:tcBorders>
          <w:top w:val="single" w:sz="4" w:space="0" w:color="E1906F"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bottom w:val="single" w:sz="4" w:space="0" w:color="D3818D" w:themeColor="accent3" w:themeTint="99"/>
        </w:tcBorders>
      </w:tcPr>
    </w:tblStylePr>
    <w:tblStylePr w:type="nwCell">
      <w:tblPr/>
      <w:tcPr>
        <w:tcBorders>
          <w:bottom w:val="single" w:sz="4" w:space="0" w:color="D3818D" w:themeColor="accent3" w:themeTint="99"/>
        </w:tcBorders>
      </w:tcPr>
    </w:tblStylePr>
    <w:tblStylePr w:type="seCell">
      <w:tblPr/>
      <w:tcPr>
        <w:tcBorders>
          <w:top w:val="single" w:sz="4" w:space="0" w:color="D3818D" w:themeColor="accent3" w:themeTint="99"/>
        </w:tcBorders>
      </w:tcPr>
    </w:tblStylePr>
    <w:tblStylePr w:type="swCell">
      <w:tblPr/>
      <w:tcPr>
        <w:tcBorders>
          <w:top w:val="single" w:sz="4" w:space="0" w:color="D3818D"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bottom w:val="single" w:sz="4" w:space="0" w:color="A3C274" w:themeColor="accent4" w:themeTint="99"/>
        </w:tcBorders>
      </w:tcPr>
    </w:tblStylePr>
    <w:tblStylePr w:type="nwCell">
      <w:tblPr/>
      <w:tcPr>
        <w:tcBorders>
          <w:bottom w:val="single" w:sz="4" w:space="0" w:color="A3C274" w:themeColor="accent4" w:themeTint="99"/>
        </w:tcBorders>
      </w:tcPr>
    </w:tblStylePr>
    <w:tblStylePr w:type="seCell">
      <w:tblPr/>
      <w:tcPr>
        <w:tcBorders>
          <w:top w:val="single" w:sz="4" w:space="0" w:color="A3C274" w:themeColor="accent4" w:themeTint="99"/>
        </w:tcBorders>
      </w:tcPr>
    </w:tblStylePr>
    <w:tblStylePr w:type="swCell">
      <w:tblPr/>
      <w:tcPr>
        <w:tcBorders>
          <w:top w:val="single" w:sz="4" w:space="0" w:color="A3C274"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bottom w:val="single" w:sz="4" w:space="0" w:color="F4C58C" w:themeColor="accent5" w:themeTint="99"/>
        </w:tcBorders>
      </w:tcPr>
    </w:tblStylePr>
    <w:tblStylePr w:type="nwCell">
      <w:tblPr/>
      <w:tcPr>
        <w:tcBorders>
          <w:bottom w:val="single" w:sz="4" w:space="0" w:color="F4C58C" w:themeColor="accent5" w:themeTint="99"/>
        </w:tcBorders>
      </w:tcPr>
    </w:tblStylePr>
    <w:tblStylePr w:type="seCell">
      <w:tblPr/>
      <w:tcPr>
        <w:tcBorders>
          <w:top w:val="single" w:sz="4" w:space="0" w:color="F4C58C" w:themeColor="accent5" w:themeTint="99"/>
        </w:tcBorders>
      </w:tcPr>
    </w:tblStylePr>
    <w:tblStylePr w:type="swCell">
      <w:tblPr/>
      <w:tcPr>
        <w:tcBorders>
          <w:top w:val="single" w:sz="4" w:space="0" w:color="F4C58C"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bottom w:val="single" w:sz="4" w:space="0" w:color="D9D5CF" w:themeColor="accent6" w:themeTint="99"/>
        </w:tcBorders>
      </w:tcPr>
    </w:tblStylePr>
    <w:tblStylePr w:type="nwCell">
      <w:tblPr/>
      <w:tcPr>
        <w:tcBorders>
          <w:bottom w:val="single" w:sz="4" w:space="0" w:color="D9D5CF" w:themeColor="accent6" w:themeTint="99"/>
        </w:tcBorders>
      </w:tcPr>
    </w:tblStylePr>
    <w:tblStylePr w:type="seCell">
      <w:tblPr/>
      <w:tcPr>
        <w:tcBorders>
          <w:top w:val="single" w:sz="4" w:space="0" w:color="D9D5CF" w:themeColor="accent6" w:themeTint="99"/>
        </w:tcBorders>
      </w:tcPr>
    </w:tblStylePr>
    <w:tblStylePr w:type="swCell">
      <w:tblPr/>
      <w:tcPr>
        <w:tcBorders>
          <w:top w:val="single" w:sz="4" w:space="0" w:color="D9D5CF"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color w:val="FFFFFF" w:themeColor="background1"/>
      </w:rPr>
      <w:tblPr/>
      <w:tcPr>
        <w:tcBorders>
          <w:top w:val="single" w:sz="4" w:space="0" w:color="B65026" w:themeColor="accent2"/>
          <w:left w:val="single" w:sz="4" w:space="0" w:color="B65026" w:themeColor="accent2"/>
          <w:bottom w:val="single" w:sz="4" w:space="0" w:color="B65026" w:themeColor="accent2"/>
          <w:right w:val="single" w:sz="4" w:space="0" w:color="B65026" w:themeColor="accent2"/>
          <w:insideH w:val="nil"/>
          <w:insideV w:val="nil"/>
        </w:tcBorders>
        <w:shd w:val="clear" w:color="auto" w:fill="B65026" w:themeFill="accent2"/>
      </w:tcPr>
    </w:tblStylePr>
    <w:tblStylePr w:type="lastRow">
      <w:rPr>
        <w:b/>
        <w:bCs/>
      </w:rPr>
      <w:tblPr/>
      <w:tcPr>
        <w:tcBorders>
          <w:top w:val="double" w:sz="4" w:space="0" w:color="B65026" w:themeColor="accent2"/>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color w:val="FFFFFF" w:themeColor="background1"/>
      </w:rPr>
      <w:tblPr/>
      <w:tcPr>
        <w:tcBorders>
          <w:top w:val="single" w:sz="4" w:space="0" w:color="A93B4C" w:themeColor="accent3"/>
          <w:left w:val="single" w:sz="4" w:space="0" w:color="A93B4C" w:themeColor="accent3"/>
          <w:bottom w:val="single" w:sz="4" w:space="0" w:color="A93B4C" w:themeColor="accent3"/>
          <w:right w:val="single" w:sz="4" w:space="0" w:color="A93B4C" w:themeColor="accent3"/>
          <w:insideH w:val="nil"/>
          <w:insideV w:val="nil"/>
        </w:tcBorders>
        <w:shd w:val="clear" w:color="auto" w:fill="A93B4C" w:themeFill="accent3"/>
      </w:tcPr>
    </w:tblStylePr>
    <w:tblStylePr w:type="lastRow">
      <w:rPr>
        <w:b/>
        <w:bCs/>
      </w:rPr>
      <w:tblPr/>
      <w:tcPr>
        <w:tcBorders>
          <w:top w:val="double" w:sz="4" w:space="0" w:color="A93B4C" w:themeColor="accent3"/>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color w:val="FFFFFF" w:themeColor="background1"/>
      </w:rPr>
      <w:tblPr/>
      <w:tcPr>
        <w:tcBorders>
          <w:top w:val="single" w:sz="4" w:space="0" w:color="607C36" w:themeColor="accent4"/>
          <w:left w:val="single" w:sz="4" w:space="0" w:color="607C36" w:themeColor="accent4"/>
          <w:bottom w:val="single" w:sz="4" w:space="0" w:color="607C36" w:themeColor="accent4"/>
          <w:right w:val="single" w:sz="4" w:space="0" w:color="607C36" w:themeColor="accent4"/>
          <w:insideH w:val="nil"/>
          <w:insideV w:val="nil"/>
        </w:tcBorders>
        <w:shd w:val="clear" w:color="auto" w:fill="607C36" w:themeFill="accent4"/>
      </w:tcPr>
    </w:tblStylePr>
    <w:tblStylePr w:type="lastRow">
      <w:rPr>
        <w:b/>
        <w:bCs/>
      </w:rPr>
      <w:tblPr/>
      <w:tcPr>
        <w:tcBorders>
          <w:top w:val="double" w:sz="4" w:space="0" w:color="607C36" w:themeColor="accent4"/>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color w:val="FFFFFF" w:themeColor="background1"/>
      </w:rPr>
      <w:tblPr/>
      <w:tcPr>
        <w:tcBorders>
          <w:top w:val="single" w:sz="4" w:space="0" w:color="ED9F41" w:themeColor="accent5"/>
          <w:left w:val="single" w:sz="4" w:space="0" w:color="ED9F41" w:themeColor="accent5"/>
          <w:bottom w:val="single" w:sz="4" w:space="0" w:color="ED9F41" w:themeColor="accent5"/>
          <w:right w:val="single" w:sz="4" w:space="0" w:color="ED9F41" w:themeColor="accent5"/>
          <w:insideH w:val="nil"/>
          <w:insideV w:val="nil"/>
        </w:tcBorders>
        <w:shd w:val="clear" w:color="auto" w:fill="ED9F41" w:themeFill="accent5"/>
      </w:tcPr>
    </w:tblStylePr>
    <w:tblStylePr w:type="lastRow">
      <w:rPr>
        <w:b/>
        <w:bCs/>
      </w:rPr>
      <w:tblPr/>
      <w:tcPr>
        <w:tcBorders>
          <w:top w:val="double" w:sz="4" w:space="0" w:color="ED9F41" w:themeColor="accent5"/>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color w:val="FFFFFF" w:themeColor="background1"/>
      </w:rPr>
      <w:tblPr/>
      <w:tcPr>
        <w:tcBorders>
          <w:top w:val="single" w:sz="4" w:space="0" w:color="C1BAB0" w:themeColor="accent6"/>
          <w:left w:val="single" w:sz="4" w:space="0" w:color="C1BAB0" w:themeColor="accent6"/>
          <w:bottom w:val="single" w:sz="4" w:space="0" w:color="C1BAB0" w:themeColor="accent6"/>
          <w:right w:val="single" w:sz="4" w:space="0" w:color="C1BAB0" w:themeColor="accent6"/>
          <w:insideH w:val="nil"/>
          <w:insideV w:val="nil"/>
        </w:tcBorders>
        <w:shd w:val="clear" w:color="auto" w:fill="C1BAB0" w:themeFill="accent6"/>
      </w:tcPr>
    </w:tblStylePr>
    <w:tblStylePr w:type="lastRow">
      <w:rPr>
        <w:b/>
        <w:bCs/>
      </w:rPr>
      <w:tblPr/>
      <w:tcPr>
        <w:tcBorders>
          <w:top w:val="double" w:sz="4" w:space="0" w:color="C1BAB0" w:themeColor="accent6"/>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1"/>
      </w:tcPr>
    </w:tblStylePr>
    <w:tblStylePr w:type="band1Vert">
      <w:tblPr/>
      <w:tcPr>
        <w:shd w:val="clear" w:color="auto" w:fill="73C1E7" w:themeFill="accent1" w:themeFillTint="66"/>
      </w:tcPr>
    </w:tblStylePr>
    <w:tblStylePr w:type="band1Horz">
      <w:tblPr/>
      <w:tcPr>
        <w:shd w:val="clear" w:color="auto" w:fill="73C1E7"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2"/>
      </w:tcPr>
    </w:tblStylePr>
    <w:tblStylePr w:type="band1Vert">
      <w:tblPr/>
      <w:tcPr>
        <w:shd w:val="clear" w:color="auto" w:fill="EBB59F" w:themeFill="accent2" w:themeFillTint="66"/>
      </w:tcPr>
    </w:tblStylePr>
    <w:tblStylePr w:type="band1Horz">
      <w:tblPr/>
      <w:tcPr>
        <w:shd w:val="clear" w:color="auto" w:fill="EBB59F"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3"/>
      </w:tcPr>
    </w:tblStylePr>
    <w:tblStylePr w:type="band1Vert">
      <w:tblPr/>
      <w:tcPr>
        <w:shd w:val="clear" w:color="auto" w:fill="E1ABB3" w:themeFill="accent3" w:themeFillTint="66"/>
      </w:tcPr>
    </w:tblStylePr>
    <w:tblStylePr w:type="band1Horz">
      <w:tblPr/>
      <w:tcPr>
        <w:shd w:val="clear" w:color="auto" w:fill="E1ABB3"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4"/>
      </w:tcPr>
    </w:tblStylePr>
    <w:tblStylePr w:type="band1Vert">
      <w:tblPr/>
      <w:tcPr>
        <w:shd w:val="clear" w:color="auto" w:fill="C1D6A2" w:themeFill="accent4" w:themeFillTint="66"/>
      </w:tcPr>
    </w:tblStylePr>
    <w:tblStylePr w:type="band1Horz">
      <w:tblPr/>
      <w:tcPr>
        <w:shd w:val="clear" w:color="auto" w:fill="C1D6A2"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5"/>
      </w:tcPr>
    </w:tblStylePr>
    <w:tblStylePr w:type="band1Vert">
      <w:tblPr/>
      <w:tcPr>
        <w:shd w:val="clear" w:color="auto" w:fill="F7D8B2" w:themeFill="accent5" w:themeFillTint="66"/>
      </w:tcPr>
    </w:tblStylePr>
    <w:tblStylePr w:type="band1Horz">
      <w:tblPr/>
      <w:tcPr>
        <w:shd w:val="clear" w:color="auto" w:fill="F7D8B2"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6"/>
      </w:tcPr>
    </w:tblStylePr>
    <w:tblStylePr w:type="band1Vert">
      <w:tblPr/>
      <w:tcPr>
        <w:shd w:val="clear" w:color="auto" w:fill="E6E3DF" w:themeFill="accent6" w:themeFillTint="66"/>
      </w:tcPr>
    </w:tblStylePr>
    <w:tblStylePr w:type="band1Horz">
      <w:tblPr/>
      <w:tcPr>
        <w:shd w:val="clear" w:color="auto" w:fill="E6E3DF"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0B2F41" w:themeColor="accent1" w:themeShade="BF"/>
    </w:r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bottom w:val="single" w:sz="12" w:space="0" w:color="2EA2DB" w:themeColor="accent1" w:themeTint="99"/>
        </w:tcBorders>
      </w:tcPr>
    </w:tblStylePr>
    <w:tblStylePr w:type="lastRow">
      <w:rPr>
        <w:b/>
        <w:bCs/>
      </w:rPr>
      <w:tblPr/>
      <w:tcPr>
        <w:tcBorders>
          <w:top w:val="doub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883B1C" w:themeColor="accent2" w:themeShade="BF"/>
    </w:r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bottom w:val="single" w:sz="12" w:space="0" w:color="E1906F" w:themeColor="accent2" w:themeTint="99"/>
        </w:tcBorders>
      </w:tcPr>
    </w:tblStylePr>
    <w:tblStylePr w:type="lastRow">
      <w:rPr>
        <w:b/>
        <w:bCs/>
      </w:rPr>
      <w:tblPr/>
      <w:tcPr>
        <w:tcBorders>
          <w:top w:val="doub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7E2C38" w:themeColor="accent3" w:themeShade="BF"/>
    </w:r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bottom w:val="single" w:sz="12" w:space="0" w:color="D3818D" w:themeColor="accent3" w:themeTint="99"/>
        </w:tcBorders>
      </w:tcPr>
    </w:tblStylePr>
    <w:tblStylePr w:type="lastRow">
      <w:rPr>
        <w:b/>
        <w:bCs/>
      </w:rPr>
      <w:tblPr/>
      <w:tcPr>
        <w:tcBorders>
          <w:top w:val="doub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475C28" w:themeColor="accent4" w:themeShade="BF"/>
    </w:r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bottom w:val="single" w:sz="12" w:space="0" w:color="A3C274" w:themeColor="accent4" w:themeTint="99"/>
        </w:tcBorders>
      </w:tcPr>
    </w:tblStylePr>
    <w:tblStylePr w:type="lastRow">
      <w:rPr>
        <w:b/>
        <w:bCs/>
      </w:rPr>
      <w:tblPr/>
      <w:tcPr>
        <w:tcBorders>
          <w:top w:val="doub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CE7913" w:themeColor="accent5" w:themeShade="BF"/>
    </w:r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bottom w:val="single" w:sz="12" w:space="0" w:color="F4C58C" w:themeColor="accent5" w:themeTint="99"/>
        </w:tcBorders>
      </w:tcPr>
    </w:tblStylePr>
    <w:tblStylePr w:type="lastRow">
      <w:rPr>
        <w:b/>
        <w:bCs/>
      </w:rPr>
      <w:tblPr/>
      <w:tcPr>
        <w:tcBorders>
          <w:top w:val="doub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988C7C" w:themeColor="accent6" w:themeShade="BF"/>
    </w:r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bottom w:val="single" w:sz="12" w:space="0" w:color="D9D5CF" w:themeColor="accent6" w:themeTint="99"/>
        </w:tcBorders>
      </w:tcPr>
    </w:tblStylePr>
    <w:tblStylePr w:type="lastRow">
      <w:rPr>
        <w:b/>
        <w:bCs/>
      </w:rPr>
      <w:tblPr/>
      <w:tcPr>
        <w:tcBorders>
          <w:top w:val="doub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0B2F41" w:themeColor="accent1" w:themeShade="BF"/>
    </w:r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bottom w:val="single" w:sz="4" w:space="0" w:color="2EA2DB" w:themeColor="accent1" w:themeTint="99"/>
        </w:tcBorders>
      </w:tcPr>
    </w:tblStylePr>
    <w:tblStylePr w:type="nwCell">
      <w:tblPr/>
      <w:tcPr>
        <w:tcBorders>
          <w:bottom w:val="single" w:sz="4" w:space="0" w:color="2EA2DB" w:themeColor="accent1" w:themeTint="99"/>
        </w:tcBorders>
      </w:tcPr>
    </w:tblStylePr>
    <w:tblStylePr w:type="seCell">
      <w:tblPr/>
      <w:tcPr>
        <w:tcBorders>
          <w:top w:val="single" w:sz="4" w:space="0" w:color="2EA2DB" w:themeColor="accent1" w:themeTint="99"/>
        </w:tcBorders>
      </w:tcPr>
    </w:tblStylePr>
    <w:tblStylePr w:type="swCell">
      <w:tblPr/>
      <w:tcPr>
        <w:tcBorders>
          <w:top w:val="single" w:sz="4" w:space="0" w:color="2EA2DB"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883B1C" w:themeColor="accent2" w:themeShade="BF"/>
    </w:r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bottom w:val="single" w:sz="4" w:space="0" w:color="E1906F" w:themeColor="accent2" w:themeTint="99"/>
        </w:tcBorders>
      </w:tcPr>
    </w:tblStylePr>
    <w:tblStylePr w:type="nwCell">
      <w:tblPr/>
      <w:tcPr>
        <w:tcBorders>
          <w:bottom w:val="single" w:sz="4" w:space="0" w:color="E1906F" w:themeColor="accent2" w:themeTint="99"/>
        </w:tcBorders>
      </w:tcPr>
    </w:tblStylePr>
    <w:tblStylePr w:type="seCell">
      <w:tblPr/>
      <w:tcPr>
        <w:tcBorders>
          <w:top w:val="single" w:sz="4" w:space="0" w:color="E1906F" w:themeColor="accent2" w:themeTint="99"/>
        </w:tcBorders>
      </w:tcPr>
    </w:tblStylePr>
    <w:tblStylePr w:type="swCell">
      <w:tblPr/>
      <w:tcPr>
        <w:tcBorders>
          <w:top w:val="single" w:sz="4" w:space="0" w:color="E1906F"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7E2C38" w:themeColor="accent3" w:themeShade="BF"/>
    </w:r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bottom w:val="single" w:sz="4" w:space="0" w:color="D3818D" w:themeColor="accent3" w:themeTint="99"/>
        </w:tcBorders>
      </w:tcPr>
    </w:tblStylePr>
    <w:tblStylePr w:type="nwCell">
      <w:tblPr/>
      <w:tcPr>
        <w:tcBorders>
          <w:bottom w:val="single" w:sz="4" w:space="0" w:color="D3818D" w:themeColor="accent3" w:themeTint="99"/>
        </w:tcBorders>
      </w:tcPr>
    </w:tblStylePr>
    <w:tblStylePr w:type="seCell">
      <w:tblPr/>
      <w:tcPr>
        <w:tcBorders>
          <w:top w:val="single" w:sz="4" w:space="0" w:color="D3818D" w:themeColor="accent3" w:themeTint="99"/>
        </w:tcBorders>
      </w:tcPr>
    </w:tblStylePr>
    <w:tblStylePr w:type="swCell">
      <w:tblPr/>
      <w:tcPr>
        <w:tcBorders>
          <w:top w:val="single" w:sz="4" w:space="0" w:color="D3818D"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475C28" w:themeColor="accent4" w:themeShade="BF"/>
    </w:r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bottom w:val="single" w:sz="4" w:space="0" w:color="A3C274" w:themeColor="accent4" w:themeTint="99"/>
        </w:tcBorders>
      </w:tcPr>
    </w:tblStylePr>
    <w:tblStylePr w:type="nwCell">
      <w:tblPr/>
      <w:tcPr>
        <w:tcBorders>
          <w:bottom w:val="single" w:sz="4" w:space="0" w:color="A3C274" w:themeColor="accent4" w:themeTint="99"/>
        </w:tcBorders>
      </w:tcPr>
    </w:tblStylePr>
    <w:tblStylePr w:type="seCell">
      <w:tblPr/>
      <w:tcPr>
        <w:tcBorders>
          <w:top w:val="single" w:sz="4" w:space="0" w:color="A3C274" w:themeColor="accent4" w:themeTint="99"/>
        </w:tcBorders>
      </w:tcPr>
    </w:tblStylePr>
    <w:tblStylePr w:type="swCell">
      <w:tblPr/>
      <w:tcPr>
        <w:tcBorders>
          <w:top w:val="single" w:sz="4" w:space="0" w:color="A3C274"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CE7913" w:themeColor="accent5" w:themeShade="BF"/>
    </w:r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bottom w:val="single" w:sz="4" w:space="0" w:color="F4C58C" w:themeColor="accent5" w:themeTint="99"/>
        </w:tcBorders>
      </w:tcPr>
    </w:tblStylePr>
    <w:tblStylePr w:type="nwCell">
      <w:tblPr/>
      <w:tcPr>
        <w:tcBorders>
          <w:bottom w:val="single" w:sz="4" w:space="0" w:color="F4C58C" w:themeColor="accent5" w:themeTint="99"/>
        </w:tcBorders>
      </w:tcPr>
    </w:tblStylePr>
    <w:tblStylePr w:type="seCell">
      <w:tblPr/>
      <w:tcPr>
        <w:tcBorders>
          <w:top w:val="single" w:sz="4" w:space="0" w:color="F4C58C" w:themeColor="accent5" w:themeTint="99"/>
        </w:tcBorders>
      </w:tcPr>
    </w:tblStylePr>
    <w:tblStylePr w:type="swCell">
      <w:tblPr/>
      <w:tcPr>
        <w:tcBorders>
          <w:top w:val="single" w:sz="4" w:space="0" w:color="F4C58C"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988C7C" w:themeColor="accent6" w:themeShade="BF"/>
    </w:r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bottom w:val="single" w:sz="4" w:space="0" w:color="D9D5CF" w:themeColor="accent6" w:themeTint="99"/>
        </w:tcBorders>
      </w:tcPr>
    </w:tblStylePr>
    <w:tblStylePr w:type="nwCell">
      <w:tblPr/>
      <w:tcPr>
        <w:tcBorders>
          <w:bottom w:val="single" w:sz="4" w:space="0" w:color="D9D5CF" w:themeColor="accent6" w:themeTint="99"/>
        </w:tcBorders>
      </w:tcPr>
    </w:tblStylePr>
    <w:tblStylePr w:type="seCell">
      <w:tblPr/>
      <w:tcPr>
        <w:tcBorders>
          <w:top w:val="single" w:sz="4" w:space="0" w:color="D9D5CF" w:themeColor="accent6" w:themeTint="99"/>
        </w:tcBorders>
      </w:tcPr>
    </w:tblStylePr>
    <w:tblStylePr w:type="swCell">
      <w:tblPr/>
      <w:tcPr>
        <w:tcBorders>
          <w:top w:val="single" w:sz="4" w:space="0" w:color="D9D5CF"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insideH w:val="single" w:sz="8" w:space="0" w:color="0F4058" w:themeColor="accent1"/>
        <w:insideV w:val="single" w:sz="8" w:space="0" w:color="0F405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1"/>
          <w:left w:val="single" w:sz="8" w:space="0" w:color="0F4058" w:themeColor="accent1"/>
          <w:bottom w:val="single" w:sz="18" w:space="0" w:color="0F4058" w:themeColor="accent1"/>
          <w:right w:val="single" w:sz="8" w:space="0" w:color="0F4058" w:themeColor="accent1"/>
          <w:insideH w:val="nil"/>
          <w:insideV w:val="single" w:sz="8" w:space="0" w:color="0F405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1"/>
          <w:left w:val="single" w:sz="8" w:space="0" w:color="0F4058" w:themeColor="accent1"/>
          <w:bottom w:val="single" w:sz="8" w:space="0" w:color="0F4058" w:themeColor="accent1"/>
          <w:right w:val="single" w:sz="8" w:space="0" w:color="0F4058" w:themeColor="accent1"/>
          <w:insideH w:val="nil"/>
          <w:insideV w:val="single" w:sz="8" w:space="0" w:color="0F405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tblStylePr w:type="band1Vert">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shd w:val="clear" w:color="auto" w:fill="A9D8F0" w:themeFill="accent1" w:themeFillTint="3F"/>
      </w:tcPr>
    </w:tblStylePr>
    <w:tblStylePr w:type="band1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insideV w:val="single" w:sz="8" w:space="0" w:color="0F4058" w:themeColor="accent1"/>
        </w:tcBorders>
        <w:shd w:val="clear" w:color="auto" w:fill="A9D8F0" w:themeFill="accent1" w:themeFillTint="3F"/>
      </w:tcPr>
    </w:tblStylePr>
    <w:tblStylePr w:type="band2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insideV w:val="single" w:sz="8" w:space="0" w:color="0F4058"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insideH w:val="single" w:sz="8" w:space="0" w:color="B65026" w:themeColor="accent2"/>
        <w:insideV w:val="single" w:sz="8" w:space="0" w:color="B6502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2"/>
          <w:left w:val="single" w:sz="8" w:space="0" w:color="B65026" w:themeColor="accent2"/>
          <w:bottom w:val="single" w:sz="18" w:space="0" w:color="B65026" w:themeColor="accent2"/>
          <w:right w:val="single" w:sz="8" w:space="0" w:color="B65026" w:themeColor="accent2"/>
          <w:insideH w:val="nil"/>
          <w:insideV w:val="single" w:sz="8" w:space="0" w:color="B6502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2"/>
          <w:left w:val="single" w:sz="8" w:space="0" w:color="B65026" w:themeColor="accent2"/>
          <w:bottom w:val="single" w:sz="8" w:space="0" w:color="B65026" w:themeColor="accent2"/>
          <w:right w:val="single" w:sz="8" w:space="0" w:color="B65026" w:themeColor="accent2"/>
          <w:insideH w:val="nil"/>
          <w:insideV w:val="single" w:sz="8" w:space="0" w:color="B6502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tblStylePr w:type="band1Vert">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shd w:val="clear" w:color="auto" w:fill="F2D1C3" w:themeFill="accent2" w:themeFillTint="3F"/>
      </w:tcPr>
    </w:tblStylePr>
    <w:tblStylePr w:type="band1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insideV w:val="single" w:sz="8" w:space="0" w:color="B65026" w:themeColor="accent2"/>
        </w:tcBorders>
        <w:shd w:val="clear" w:color="auto" w:fill="F2D1C3" w:themeFill="accent2" w:themeFillTint="3F"/>
      </w:tcPr>
    </w:tblStylePr>
    <w:tblStylePr w:type="band2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insideV w:val="single" w:sz="8" w:space="0" w:color="B65026"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insideH w:val="single" w:sz="8" w:space="0" w:color="A93B4C" w:themeColor="accent3"/>
        <w:insideV w:val="single" w:sz="8" w:space="0" w:color="A93B4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3"/>
          <w:left w:val="single" w:sz="8" w:space="0" w:color="A93B4C" w:themeColor="accent3"/>
          <w:bottom w:val="single" w:sz="18" w:space="0" w:color="A93B4C" w:themeColor="accent3"/>
          <w:right w:val="single" w:sz="8" w:space="0" w:color="A93B4C" w:themeColor="accent3"/>
          <w:insideH w:val="nil"/>
          <w:insideV w:val="single" w:sz="8" w:space="0" w:color="A93B4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3"/>
          <w:left w:val="single" w:sz="8" w:space="0" w:color="A93B4C" w:themeColor="accent3"/>
          <w:bottom w:val="single" w:sz="8" w:space="0" w:color="A93B4C" w:themeColor="accent3"/>
          <w:right w:val="single" w:sz="8" w:space="0" w:color="A93B4C" w:themeColor="accent3"/>
          <w:insideH w:val="nil"/>
          <w:insideV w:val="single" w:sz="8" w:space="0" w:color="A93B4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tblStylePr w:type="band1Vert">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shd w:val="clear" w:color="auto" w:fill="EDCBD0" w:themeFill="accent3" w:themeFillTint="3F"/>
      </w:tcPr>
    </w:tblStylePr>
    <w:tblStylePr w:type="band1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insideV w:val="single" w:sz="8" w:space="0" w:color="A93B4C" w:themeColor="accent3"/>
        </w:tcBorders>
        <w:shd w:val="clear" w:color="auto" w:fill="EDCBD0" w:themeFill="accent3" w:themeFillTint="3F"/>
      </w:tcPr>
    </w:tblStylePr>
    <w:tblStylePr w:type="band2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insideV w:val="single" w:sz="8" w:space="0" w:color="A93B4C"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insideH w:val="single" w:sz="8" w:space="0" w:color="607C36" w:themeColor="accent4"/>
        <w:insideV w:val="single" w:sz="8" w:space="0" w:color="607C3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4"/>
          <w:left w:val="single" w:sz="8" w:space="0" w:color="607C36" w:themeColor="accent4"/>
          <w:bottom w:val="single" w:sz="18" w:space="0" w:color="607C36" w:themeColor="accent4"/>
          <w:right w:val="single" w:sz="8" w:space="0" w:color="607C36" w:themeColor="accent4"/>
          <w:insideH w:val="nil"/>
          <w:insideV w:val="single" w:sz="8" w:space="0" w:color="607C3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4"/>
          <w:left w:val="single" w:sz="8" w:space="0" w:color="607C36" w:themeColor="accent4"/>
          <w:bottom w:val="single" w:sz="8" w:space="0" w:color="607C36" w:themeColor="accent4"/>
          <w:right w:val="single" w:sz="8" w:space="0" w:color="607C36" w:themeColor="accent4"/>
          <w:insideH w:val="nil"/>
          <w:insideV w:val="single" w:sz="8" w:space="0" w:color="607C3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tblStylePr w:type="band1Vert">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shd w:val="clear" w:color="auto" w:fill="D9E6C5" w:themeFill="accent4" w:themeFillTint="3F"/>
      </w:tcPr>
    </w:tblStylePr>
    <w:tblStylePr w:type="band1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insideV w:val="single" w:sz="8" w:space="0" w:color="607C36" w:themeColor="accent4"/>
        </w:tcBorders>
        <w:shd w:val="clear" w:color="auto" w:fill="D9E6C5" w:themeFill="accent4" w:themeFillTint="3F"/>
      </w:tcPr>
    </w:tblStylePr>
    <w:tblStylePr w:type="band2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insideV w:val="single" w:sz="8" w:space="0" w:color="607C36"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insideH w:val="single" w:sz="8" w:space="0" w:color="ED9F41" w:themeColor="accent5"/>
        <w:insideV w:val="single" w:sz="8" w:space="0" w:color="ED9F4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5"/>
          <w:left w:val="single" w:sz="8" w:space="0" w:color="ED9F41" w:themeColor="accent5"/>
          <w:bottom w:val="single" w:sz="18" w:space="0" w:color="ED9F41" w:themeColor="accent5"/>
          <w:right w:val="single" w:sz="8" w:space="0" w:color="ED9F41" w:themeColor="accent5"/>
          <w:insideH w:val="nil"/>
          <w:insideV w:val="single" w:sz="8" w:space="0" w:color="ED9F4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5"/>
          <w:left w:val="single" w:sz="8" w:space="0" w:color="ED9F41" w:themeColor="accent5"/>
          <w:bottom w:val="single" w:sz="8" w:space="0" w:color="ED9F41" w:themeColor="accent5"/>
          <w:right w:val="single" w:sz="8" w:space="0" w:color="ED9F41" w:themeColor="accent5"/>
          <w:insideH w:val="nil"/>
          <w:insideV w:val="single" w:sz="8" w:space="0" w:color="ED9F4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tblStylePr w:type="band1Vert">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shd w:val="clear" w:color="auto" w:fill="FAE7CF" w:themeFill="accent5" w:themeFillTint="3F"/>
      </w:tcPr>
    </w:tblStylePr>
    <w:tblStylePr w:type="band1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insideV w:val="single" w:sz="8" w:space="0" w:color="ED9F41" w:themeColor="accent5"/>
        </w:tcBorders>
        <w:shd w:val="clear" w:color="auto" w:fill="FAE7CF" w:themeFill="accent5" w:themeFillTint="3F"/>
      </w:tcPr>
    </w:tblStylePr>
    <w:tblStylePr w:type="band2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insideV w:val="single" w:sz="8" w:space="0" w:color="ED9F41"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insideH w:val="single" w:sz="8" w:space="0" w:color="C1BAB0" w:themeColor="accent6"/>
        <w:insideV w:val="single" w:sz="8" w:space="0" w:color="C1BAB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6"/>
          <w:left w:val="single" w:sz="8" w:space="0" w:color="C1BAB0" w:themeColor="accent6"/>
          <w:bottom w:val="single" w:sz="18" w:space="0" w:color="C1BAB0" w:themeColor="accent6"/>
          <w:right w:val="single" w:sz="8" w:space="0" w:color="C1BAB0" w:themeColor="accent6"/>
          <w:insideH w:val="nil"/>
          <w:insideV w:val="single" w:sz="8" w:space="0" w:color="C1BAB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6"/>
          <w:left w:val="single" w:sz="8" w:space="0" w:color="C1BAB0" w:themeColor="accent6"/>
          <w:bottom w:val="single" w:sz="8" w:space="0" w:color="C1BAB0" w:themeColor="accent6"/>
          <w:right w:val="single" w:sz="8" w:space="0" w:color="C1BAB0" w:themeColor="accent6"/>
          <w:insideH w:val="nil"/>
          <w:insideV w:val="single" w:sz="8" w:space="0" w:color="C1BAB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tblStylePr w:type="band1Vert">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shd w:val="clear" w:color="auto" w:fill="EFEDEB" w:themeFill="accent6" w:themeFillTint="3F"/>
      </w:tcPr>
    </w:tblStylePr>
    <w:tblStylePr w:type="band1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insideV w:val="single" w:sz="8" w:space="0" w:color="C1BAB0" w:themeColor="accent6"/>
        </w:tcBorders>
        <w:shd w:val="clear" w:color="auto" w:fill="EFEDEB" w:themeFill="accent6" w:themeFillTint="3F"/>
      </w:tcPr>
    </w:tblStylePr>
    <w:tblStylePr w:type="band2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insideV w:val="single" w:sz="8" w:space="0" w:color="C1BAB0"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tblBorders>
    </w:tblPr>
    <w:tblStylePr w:type="firstRow">
      <w:pPr>
        <w:spacing w:before="0" w:after="0" w:line="240" w:lineRule="auto"/>
      </w:pPr>
      <w:rPr>
        <w:b/>
        <w:bCs/>
        <w:color w:val="FFFFFF" w:themeColor="background1"/>
      </w:rPr>
      <w:tblPr/>
      <w:tcPr>
        <w:shd w:val="clear" w:color="auto" w:fill="0F4058" w:themeFill="accent1"/>
      </w:tcPr>
    </w:tblStylePr>
    <w:tblStylePr w:type="lastRow">
      <w:pPr>
        <w:spacing w:before="0" w:after="0" w:line="240" w:lineRule="auto"/>
      </w:pPr>
      <w:rPr>
        <w:b/>
        <w:bCs/>
      </w:rPr>
      <w:tblPr/>
      <w:tcPr>
        <w:tcBorders>
          <w:top w:val="double" w:sz="6" w:space="0" w:color="0F4058" w:themeColor="accent1"/>
          <w:left w:val="single" w:sz="8" w:space="0" w:color="0F4058" w:themeColor="accent1"/>
          <w:bottom w:val="single" w:sz="8" w:space="0" w:color="0F4058" w:themeColor="accent1"/>
          <w:right w:val="single" w:sz="8" w:space="0" w:color="0F4058" w:themeColor="accent1"/>
        </w:tcBorders>
      </w:tcPr>
    </w:tblStylePr>
    <w:tblStylePr w:type="firstCol">
      <w:rPr>
        <w:b/>
        <w:bCs/>
      </w:rPr>
    </w:tblStylePr>
    <w:tblStylePr w:type="lastCol">
      <w:rPr>
        <w:b/>
        <w:bCs/>
      </w:rPr>
    </w:tblStylePr>
    <w:tblStylePr w:type="band1Vert">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tblStylePr w:type="band1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tblBorders>
    </w:tblPr>
    <w:tblStylePr w:type="firstRow">
      <w:pPr>
        <w:spacing w:before="0" w:after="0" w:line="240" w:lineRule="auto"/>
      </w:pPr>
      <w:rPr>
        <w:b/>
        <w:bCs/>
        <w:color w:val="FFFFFF" w:themeColor="background1"/>
      </w:rPr>
      <w:tblPr/>
      <w:tcPr>
        <w:shd w:val="clear" w:color="auto" w:fill="B65026" w:themeFill="accent2"/>
      </w:tcPr>
    </w:tblStylePr>
    <w:tblStylePr w:type="lastRow">
      <w:pPr>
        <w:spacing w:before="0" w:after="0" w:line="240" w:lineRule="auto"/>
      </w:pPr>
      <w:rPr>
        <w:b/>
        <w:bCs/>
      </w:rPr>
      <w:tblPr/>
      <w:tcPr>
        <w:tcBorders>
          <w:top w:val="double" w:sz="6" w:space="0" w:color="B65026" w:themeColor="accent2"/>
          <w:left w:val="single" w:sz="8" w:space="0" w:color="B65026" w:themeColor="accent2"/>
          <w:bottom w:val="single" w:sz="8" w:space="0" w:color="B65026" w:themeColor="accent2"/>
          <w:right w:val="single" w:sz="8" w:space="0" w:color="B65026" w:themeColor="accent2"/>
        </w:tcBorders>
      </w:tcPr>
    </w:tblStylePr>
    <w:tblStylePr w:type="firstCol">
      <w:rPr>
        <w:b/>
        <w:bCs/>
      </w:rPr>
    </w:tblStylePr>
    <w:tblStylePr w:type="lastCol">
      <w:rPr>
        <w:b/>
        <w:bCs/>
      </w:rPr>
    </w:tblStylePr>
    <w:tblStylePr w:type="band1Vert">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tblStylePr w:type="band1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tblBorders>
    </w:tblPr>
    <w:tblStylePr w:type="firstRow">
      <w:pPr>
        <w:spacing w:before="0" w:after="0" w:line="240" w:lineRule="auto"/>
      </w:pPr>
      <w:rPr>
        <w:b/>
        <w:bCs/>
        <w:color w:val="FFFFFF" w:themeColor="background1"/>
      </w:rPr>
      <w:tblPr/>
      <w:tcPr>
        <w:shd w:val="clear" w:color="auto" w:fill="A93B4C" w:themeFill="accent3"/>
      </w:tcPr>
    </w:tblStylePr>
    <w:tblStylePr w:type="lastRow">
      <w:pPr>
        <w:spacing w:before="0" w:after="0" w:line="240" w:lineRule="auto"/>
      </w:pPr>
      <w:rPr>
        <w:b/>
        <w:bCs/>
      </w:rPr>
      <w:tblPr/>
      <w:tcPr>
        <w:tcBorders>
          <w:top w:val="double" w:sz="6" w:space="0" w:color="A93B4C" w:themeColor="accent3"/>
          <w:left w:val="single" w:sz="8" w:space="0" w:color="A93B4C" w:themeColor="accent3"/>
          <w:bottom w:val="single" w:sz="8" w:space="0" w:color="A93B4C" w:themeColor="accent3"/>
          <w:right w:val="single" w:sz="8" w:space="0" w:color="A93B4C" w:themeColor="accent3"/>
        </w:tcBorders>
      </w:tcPr>
    </w:tblStylePr>
    <w:tblStylePr w:type="firstCol">
      <w:rPr>
        <w:b/>
        <w:bCs/>
      </w:rPr>
    </w:tblStylePr>
    <w:tblStylePr w:type="lastCol">
      <w:rPr>
        <w:b/>
        <w:bCs/>
      </w:rPr>
    </w:tblStylePr>
    <w:tblStylePr w:type="band1Vert">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tblStylePr w:type="band1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tblBorders>
    </w:tblPr>
    <w:tblStylePr w:type="firstRow">
      <w:pPr>
        <w:spacing w:before="0" w:after="0" w:line="240" w:lineRule="auto"/>
      </w:pPr>
      <w:rPr>
        <w:b/>
        <w:bCs/>
        <w:color w:val="FFFFFF" w:themeColor="background1"/>
      </w:rPr>
      <w:tblPr/>
      <w:tcPr>
        <w:shd w:val="clear" w:color="auto" w:fill="607C36" w:themeFill="accent4"/>
      </w:tcPr>
    </w:tblStylePr>
    <w:tblStylePr w:type="lastRow">
      <w:pPr>
        <w:spacing w:before="0" w:after="0" w:line="240" w:lineRule="auto"/>
      </w:pPr>
      <w:rPr>
        <w:b/>
        <w:bCs/>
      </w:rPr>
      <w:tblPr/>
      <w:tcPr>
        <w:tcBorders>
          <w:top w:val="double" w:sz="6" w:space="0" w:color="607C36" w:themeColor="accent4"/>
          <w:left w:val="single" w:sz="8" w:space="0" w:color="607C36" w:themeColor="accent4"/>
          <w:bottom w:val="single" w:sz="8" w:space="0" w:color="607C36" w:themeColor="accent4"/>
          <w:right w:val="single" w:sz="8" w:space="0" w:color="607C36" w:themeColor="accent4"/>
        </w:tcBorders>
      </w:tcPr>
    </w:tblStylePr>
    <w:tblStylePr w:type="firstCol">
      <w:rPr>
        <w:b/>
        <w:bCs/>
      </w:rPr>
    </w:tblStylePr>
    <w:tblStylePr w:type="lastCol">
      <w:rPr>
        <w:b/>
        <w:bCs/>
      </w:rPr>
    </w:tblStylePr>
    <w:tblStylePr w:type="band1Vert">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tblStylePr w:type="band1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tblBorders>
    </w:tblPr>
    <w:tblStylePr w:type="firstRow">
      <w:pPr>
        <w:spacing w:before="0" w:after="0" w:line="240" w:lineRule="auto"/>
      </w:pPr>
      <w:rPr>
        <w:b/>
        <w:bCs/>
        <w:color w:val="FFFFFF" w:themeColor="background1"/>
      </w:rPr>
      <w:tblPr/>
      <w:tcPr>
        <w:shd w:val="clear" w:color="auto" w:fill="ED9F41" w:themeFill="accent5"/>
      </w:tcPr>
    </w:tblStylePr>
    <w:tblStylePr w:type="lastRow">
      <w:pPr>
        <w:spacing w:before="0" w:after="0" w:line="240" w:lineRule="auto"/>
      </w:pPr>
      <w:rPr>
        <w:b/>
        <w:bCs/>
      </w:rPr>
      <w:tblPr/>
      <w:tcPr>
        <w:tcBorders>
          <w:top w:val="double" w:sz="6" w:space="0" w:color="ED9F41" w:themeColor="accent5"/>
          <w:left w:val="single" w:sz="8" w:space="0" w:color="ED9F41" w:themeColor="accent5"/>
          <w:bottom w:val="single" w:sz="8" w:space="0" w:color="ED9F41" w:themeColor="accent5"/>
          <w:right w:val="single" w:sz="8" w:space="0" w:color="ED9F41" w:themeColor="accent5"/>
        </w:tcBorders>
      </w:tcPr>
    </w:tblStylePr>
    <w:tblStylePr w:type="firstCol">
      <w:rPr>
        <w:b/>
        <w:bCs/>
      </w:rPr>
    </w:tblStylePr>
    <w:tblStylePr w:type="lastCol">
      <w:rPr>
        <w:b/>
        <w:bCs/>
      </w:rPr>
    </w:tblStylePr>
    <w:tblStylePr w:type="band1Vert">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tblStylePr w:type="band1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tblBorders>
    </w:tblPr>
    <w:tblStylePr w:type="firstRow">
      <w:pPr>
        <w:spacing w:before="0" w:after="0" w:line="240" w:lineRule="auto"/>
      </w:pPr>
      <w:rPr>
        <w:b/>
        <w:bCs/>
        <w:color w:val="FFFFFF" w:themeColor="background1"/>
      </w:rPr>
      <w:tblPr/>
      <w:tcPr>
        <w:shd w:val="clear" w:color="auto" w:fill="C1BAB0" w:themeFill="accent6"/>
      </w:tcPr>
    </w:tblStylePr>
    <w:tblStylePr w:type="lastRow">
      <w:pPr>
        <w:spacing w:before="0" w:after="0" w:line="240" w:lineRule="auto"/>
      </w:pPr>
      <w:rPr>
        <w:b/>
        <w:bCs/>
      </w:rPr>
      <w:tblPr/>
      <w:tcPr>
        <w:tcBorders>
          <w:top w:val="double" w:sz="6" w:space="0" w:color="C1BAB0" w:themeColor="accent6"/>
          <w:left w:val="single" w:sz="8" w:space="0" w:color="C1BAB0" w:themeColor="accent6"/>
          <w:bottom w:val="single" w:sz="8" w:space="0" w:color="C1BAB0" w:themeColor="accent6"/>
          <w:right w:val="single" w:sz="8" w:space="0" w:color="C1BAB0" w:themeColor="accent6"/>
        </w:tcBorders>
      </w:tcPr>
    </w:tblStylePr>
    <w:tblStylePr w:type="firstCol">
      <w:rPr>
        <w:b/>
        <w:bCs/>
      </w:rPr>
    </w:tblStylePr>
    <w:tblStylePr w:type="lastCol">
      <w:rPr>
        <w:b/>
        <w:bCs/>
      </w:rPr>
    </w:tblStylePr>
    <w:tblStylePr w:type="band1Vert">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tblStylePr w:type="band1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0B2F41" w:themeColor="accent1" w:themeShade="BF"/>
    </w:rPr>
    <w:tblPr>
      <w:tblStyleRowBandSize w:val="1"/>
      <w:tblStyleColBandSize w:val="1"/>
      <w:tblBorders>
        <w:top w:val="single" w:sz="8" w:space="0" w:color="0F4058" w:themeColor="accent1"/>
        <w:bottom w:val="single" w:sz="8" w:space="0" w:color="0F4058" w:themeColor="accent1"/>
      </w:tblBorders>
    </w:tblPr>
    <w:tblStylePr w:type="firstRow">
      <w:pPr>
        <w:spacing w:before="0" w:after="0" w:line="240" w:lineRule="auto"/>
      </w:pPr>
      <w:rPr>
        <w:b/>
        <w:bCs/>
      </w:rPr>
      <w:tblPr/>
      <w:tcPr>
        <w:tcBorders>
          <w:top w:val="single" w:sz="8" w:space="0" w:color="0F4058" w:themeColor="accent1"/>
          <w:left w:val="nil"/>
          <w:bottom w:val="single" w:sz="8" w:space="0" w:color="0F4058" w:themeColor="accent1"/>
          <w:right w:val="nil"/>
          <w:insideH w:val="nil"/>
          <w:insideV w:val="nil"/>
        </w:tcBorders>
      </w:tcPr>
    </w:tblStylePr>
    <w:tblStylePr w:type="lastRow">
      <w:pPr>
        <w:spacing w:before="0" w:after="0" w:line="240" w:lineRule="auto"/>
      </w:pPr>
      <w:rPr>
        <w:b/>
        <w:bCs/>
      </w:rPr>
      <w:tblPr/>
      <w:tcPr>
        <w:tcBorders>
          <w:top w:val="single" w:sz="8" w:space="0" w:color="0F4058" w:themeColor="accent1"/>
          <w:left w:val="nil"/>
          <w:bottom w:val="single" w:sz="8" w:space="0" w:color="0F405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1" w:themeFillTint="3F"/>
      </w:tcPr>
    </w:tblStylePr>
    <w:tblStylePr w:type="band1Horz">
      <w:tblPr/>
      <w:tcPr>
        <w:tcBorders>
          <w:left w:val="nil"/>
          <w:right w:val="nil"/>
          <w:insideH w:val="nil"/>
          <w:insideV w:val="nil"/>
        </w:tcBorders>
        <w:shd w:val="clear" w:color="auto" w:fill="A9D8F0"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883B1C" w:themeColor="accent2" w:themeShade="BF"/>
    </w:rPr>
    <w:tblPr>
      <w:tblStyleRowBandSize w:val="1"/>
      <w:tblStyleColBandSize w:val="1"/>
      <w:tblBorders>
        <w:top w:val="single" w:sz="8" w:space="0" w:color="B65026" w:themeColor="accent2"/>
        <w:bottom w:val="single" w:sz="8" w:space="0" w:color="B65026" w:themeColor="accent2"/>
      </w:tblBorders>
    </w:tblPr>
    <w:tblStylePr w:type="firstRow">
      <w:pPr>
        <w:spacing w:before="0" w:after="0" w:line="240" w:lineRule="auto"/>
      </w:pPr>
      <w:rPr>
        <w:b/>
        <w:bCs/>
      </w:rPr>
      <w:tblPr/>
      <w:tcPr>
        <w:tcBorders>
          <w:top w:val="single" w:sz="8" w:space="0" w:color="B65026" w:themeColor="accent2"/>
          <w:left w:val="nil"/>
          <w:bottom w:val="single" w:sz="8" w:space="0" w:color="B65026" w:themeColor="accent2"/>
          <w:right w:val="nil"/>
          <w:insideH w:val="nil"/>
          <w:insideV w:val="nil"/>
        </w:tcBorders>
      </w:tcPr>
    </w:tblStylePr>
    <w:tblStylePr w:type="lastRow">
      <w:pPr>
        <w:spacing w:before="0" w:after="0" w:line="240" w:lineRule="auto"/>
      </w:pPr>
      <w:rPr>
        <w:b/>
        <w:bCs/>
      </w:rPr>
      <w:tblPr/>
      <w:tcPr>
        <w:tcBorders>
          <w:top w:val="single" w:sz="8" w:space="0" w:color="B65026" w:themeColor="accent2"/>
          <w:left w:val="nil"/>
          <w:bottom w:val="single" w:sz="8" w:space="0" w:color="B6502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2" w:themeFillTint="3F"/>
      </w:tcPr>
    </w:tblStylePr>
    <w:tblStylePr w:type="band1Horz">
      <w:tblPr/>
      <w:tcPr>
        <w:tcBorders>
          <w:left w:val="nil"/>
          <w:right w:val="nil"/>
          <w:insideH w:val="nil"/>
          <w:insideV w:val="nil"/>
        </w:tcBorders>
        <w:shd w:val="clear" w:color="auto" w:fill="F2D1C3"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7E2C38" w:themeColor="accent3" w:themeShade="BF"/>
    </w:rPr>
    <w:tblPr>
      <w:tblStyleRowBandSize w:val="1"/>
      <w:tblStyleColBandSize w:val="1"/>
      <w:tblBorders>
        <w:top w:val="single" w:sz="8" w:space="0" w:color="A93B4C" w:themeColor="accent3"/>
        <w:bottom w:val="single" w:sz="8" w:space="0" w:color="A93B4C" w:themeColor="accent3"/>
      </w:tblBorders>
    </w:tblPr>
    <w:tblStylePr w:type="firstRow">
      <w:pPr>
        <w:spacing w:before="0" w:after="0" w:line="240" w:lineRule="auto"/>
      </w:pPr>
      <w:rPr>
        <w:b/>
        <w:bCs/>
      </w:rPr>
      <w:tblPr/>
      <w:tcPr>
        <w:tcBorders>
          <w:top w:val="single" w:sz="8" w:space="0" w:color="A93B4C" w:themeColor="accent3"/>
          <w:left w:val="nil"/>
          <w:bottom w:val="single" w:sz="8" w:space="0" w:color="A93B4C" w:themeColor="accent3"/>
          <w:right w:val="nil"/>
          <w:insideH w:val="nil"/>
          <w:insideV w:val="nil"/>
        </w:tcBorders>
      </w:tcPr>
    </w:tblStylePr>
    <w:tblStylePr w:type="lastRow">
      <w:pPr>
        <w:spacing w:before="0" w:after="0" w:line="240" w:lineRule="auto"/>
      </w:pPr>
      <w:rPr>
        <w:b/>
        <w:bCs/>
      </w:rPr>
      <w:tblPr/>
      <w:tcPr>
        <w:tcBorders>
          <w:top w:val="single" w:sz="8" w:space="0" w:color="A93B4C" w:themeColor="accent3"/>
          <w:left w:val="nil"/>
          <w:bottom w:val="single" w:sz="8" w:space="0" w:color="A93B4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3" w:themeFillTint="3F"/>
      </w:tcPr>
    </w:tblStylePr>
    <w:tblStylePr w:type="band1Horz">
      <w:tblPr/>
      <w:tcPr>
        <w:tcBorders>
          <w:left w:val="nil"/>
          <w:right w:val="nil"/>
          <w:insideH w:val="nil"/>
          <w:insideV w:val="nil"/>
        </w:tcBorders>
        <w:shd w:val="clear" w:color="auto" w:fill="EDCBD0"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475C28" w:themeColor="accent4" w:themeShade="BF"/>
    </w:rPr>
    <w:tblPr>
      <w:tblStyleRowBandSize w:val="1"/>
      <w:tblStyleColBandSize w:val="1"/>
      <w:tblBorders>
        <w:top w:val="single" w:sz="8" w:space="0" w:color="607C36" w:themeColor="accent4"/>
        <w:bottom w:val="single" w:sz="8" w:space="0" w:color="607C36" w:themeColor="accent4"/>
      </w:tblBorders>
    </w:tblPr>
    <w:tblStylePr w:type="firstRow">
      <w:pPr>
        <w:spacing w:before="0" w:after="0" w:line="240" w:lineRule="auto"/>
      </w:pPr>
      <w:rPr>
        <w:b/>
        <w:bCs/>
      </w:rPr>
      <w:tblPr/>
      <w:tcPr>
        <w:tcBorders>
          <w:top w:val="single" w:sz="8" w:space="0" w:color="607C36" w:themeColor="accent4"/>
          <w:left w:val="nil"/>
          <w:bottom w:val="single" w:sz="8" w:space="0" w:color="607C36" w:themeColor="accent4"/>
          <w:right w:val="nil"/>
          <w:insideH w:val="nil"/>
          <w:insideV w:val="nil"/>
        </w:tcBorders>
      </w:tcPr>
    </w:tblStylePr>
    <w:tblStylePr w:type="lastRow">
      <w:pPr>
        <w:spacing w:before="0" w:after="0" w:line="240" w:lineRule="auto"/>
      </w:pPr>
      <w:rPr>
        <w:b/>
        <w:bCs/>
      </w:rPr>
      <w:tblPr/>
      <w:tcPr>
        <w:tcBorders>
          <w:top w:val="single" w:sz="8" w:space="0" w:color="607C36" w:themeColor="accent4"/>
          <w:left w:val="nil"/>
          <w:bottom w:val="single" w:sz="8" w:space="0" w:color="607C3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4" w:themeFillTint="3F"/>
      </w:tcPr>
    </w:tblStylePr>
    <w:tblStylePr w:type="band1Horz">
      <w:tblPr/>
      <w:tcPr>
        <w:tcBorders>
          <w:left w:val="nil"/>
          <w:right w:val="nil"/>
          <w:insideH w:val="nil"/>
          <w:insideV w:val="nil"/>
        </w:tcBorders>
        <w:shd w:val="clear" w:color="auto" w:fill="D9E6C5"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CE7913" w:themeColor="accent5" w:themeShade="BF"/>
    </w:rPr>
    <w:tblPr>
      <w:tblStyleRowBandSize w:val="1"/>
      <w:tblStyleColBandSize w:val="1"/>
      <w:tblBorders>
        <w:top w:val="single" w:sz="8" w:space="0" w:color="ED9F41" w:themeColor="accent5"/>
        <w:bottom w:val="single" w:sz="8" w:space="0" w:color="ED9F41" w:themeColor="accent5"/>
      </w:tblBorders>
    </w:tblPr>
    <w:tblStylePr w:type="firstRow">
      <w:pPr>
        <w:spacing w:before="0" w:after="0" w:line="240" w:lineRule="auto"/>
      </w:pPr>
      <w:rPr>
        <w:b/>
        <w:bCs/>
      </w:rPr>
      <w:tblPr/>
      <w:tcPr>
        <w:tcBorders>
          <w:top w:val="single" w:sz="8" w:space="0" w:color="ED9F41" w:themeColor="accent5"/>
          <w:left w:val="nil"/>
          <w:bottom w:val="single" w:sz="8" w:space="0" w:color="ED9F41" w:themeColor="accent5"/>
          <w:right w:val="nil"/>
          <w:insideH w:val="nil"/>
          <w:insideV w:val="nil"/>
        </w:tcBorders>
      </w:tcPr>
    </w:tblStylePr>
    <w:tblStylePr w:type="lastRow">
      <w:pPr>
        <w:spacing w:before="0" w:after="0" w:line="240" w:lineRule="auto"/>
      </w:pPr>
      <w:rPr>
        <w:b/>
        <w:bCs/>
      </w:rPr>
      <w:tblPr/>
      <w:tcPr>
        <w:tcBorders>
          <w:top w:val="single" w:sz="8" w:space="0" w:color="ED9F41" w:themeColor="accent5"/>
          <w:left w:val="nil"/>
          <w:bottom w:val="single" w:sz="8" w:space="0" w:color="ED9F4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5" w:themeFillTint="3F"/>
      </w:tcPr>
    </w:tblStylePr>
    <w:tblStylePr w:type="band1Horz">
      <w:tblPr/>
      <w:tcPr>
        <w:tcBorders>
          <w:left w:val="nil"/>
          <w:right w:val="nil"/>
          <w:insideH w:val="nil"/>
          <w:insideV w:val="nil"/>
        </w:tcBorders>
        <w:shd w:val="clear" w:color="auto" w:fill="FAE7CF"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988C7C" w:themeColor="accent6" w:themeShade="BF"/>
    </w:rPr>
    <w:tblPr>
      <w:tblStyleRowBandSize w:val="1"/>
      <w:tblStyleColBandSize w:val="1"/>
      <w:tblBorders>
        <w:top w:val="single" w:sz="8" w:space="0" w:color="C1BAB0" w:themeColor="accent6"/>
        <w:bottom w:val="single" w:sz="8" w:space="0" w:color="C1BAB0" w:themeColor="accent6"/>
      </w:tblBorders>
    </w:tblPr>
    <w:tblStylePr w:type="firstRow">
      <w:pPr>
        <w:spacing w:before="0" w:after="0" w:line="240" w:lineRule="auto"/>
      </w:pPr>
      <w:rPr>
        <w:b/>
        <w:bCs/>
      </w:rPr>
      <w:tblPr/>
      <w:tcPr>
        <w:tcBorders>
          <w:top w:val="single" w:sz="8" w:space="0" w:color="C1BAB0" w:themeColor="accent6"/>
          <w:left w:val="nil"/>
          <w:bottom w:val="single" w:sz="8" w:space="0" w:color="C1BAB0" w:themeColor="accent6"/>
          <w:right w:val="nil"/>
          <w:insideH w:val="nil"/>
          <w:insideV w:val="nil"/>
        </w:tcBorders>
      </w:tcPr>
    </w:tblStylePr>
    <w:tblStylePr w:type="lastRow">
      <w:pPr>
        <w:spacing w:before="0" w:after="0" w:line="240" w:lineRule="auto"/>
      </w:pPr>
      <w:rPr>
        <w:b/>
        <w:bCs/>
      </w:rPr>
      <w:tblPr/>
      <w:tcPr>
        <w:tcBorders>
          <w:top w:val="single" w:sz="8" w:space="0" w:color="C1BAB0" w:themeColor="accent6"/>
          <w:left w:val="nil"/>
          <w:bottom w:val="single" w:sz="8" w:space="0" w:color="C1BAB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6" w:themeFillTint="3F"/>
      </w:tcPr>
    </w:tblStylePr>
    <w:tblStylePr w:type="band1Horz">
      <w:tblPr/>
      <w:tcPr>
        <w:tcBorders>
          <w:left w:val="nil"/>
          <w:right w:val="nil"/>
          <w:insideH w:val="nil"/>
          <w:insideV w:val="nil"/>
        </w:tcBorders>
        <w:shd w:val="clear" w:color="auto" w:fill="EFEDEB"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1" w:themeTint="99"/>
        </w:tcBorders>
      </w:tcPr>
    </w:tblStylePr>
    <w:tblStylePr w:type="lastRow">
      <w:rPr>
        <w:b/>
        <w:bCs/>
      </w:rPr>
      <w:tblPr/>
      <w:tcPr>
        <w:tcBorders>
          <w:top w:val="sing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2" w:themeTint="99"/>
        </w:tcBorders>
      </w:tcPr>
    </w:tblStylePr>
    <w:tblStylePr w:type="lastRow">
      <w:rPr>
        <w:b/>
        <w:bCs/>
      </w:rPr>
      <w:tblPr/>
      <w:tcPr>
        <w:tcBorders>
          <w:top w:val="sing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3" w:themeTint="99"/>
        </w:tcBorders>
      </w:tcPr>
    </w:tblStylePr>
    <w:tblStylePr w:type="lastRow">
      <w:rPr>
        <w:b/>
        <w:bCs/>
      </w:rPr>
      <w:tblPr/>
      <w:tcPr>
        <w:tcBorders>
          <w:top w:val="sing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4" w:themeTint="99"/>
        </w:tcBorders>
      </w:tcPr>
    </w:tblStylePr>
    <w:tblStylePr w:type="lastRow">
      <w:rPr>
        <w:b/>
        <w:bCs/>
      </w:rPr>
      <w:tblPr/>
      <w:tcPr>
        <w:tcBorders>
          <w:top w:val="sing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5" w:themeTint="99"/>
        </w:tcBorders>
      </w:tcPr>
    </w:tblStylePr>
    <w:tblStylePr w:type="lastRow">
      <w:rPr>
        <w:b/>
        <w:bCs/>
      </w:rPr>
      <w:tblPr/>
      <w:tcPr>
        <w:tcBorders>
          <w:top w:val="sing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6" w:themeTint="99"/>
        </w:tcBorders>
      </w:tcPr>
    </w:tblStylePr>
    <w:tblStylePr w:type="lastRow">
      <w:rPr>
        <w:b/>
        <w:bCs/>
      </w:rPr>
      <w:tblPr/>
      <w:tcPr>
        <w:tcBorders>
          <w:top w:val="sing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2EA2DB" w:themeColor="accent1" w:themeTint="99"/>
        <w:bottom w:val="single" w:sz="4" w:space="0" w:color="2EA2DB" w:themeColor="accent1" w:themeTint="99"/>
        <w:insideH w:val="single" w:sz="4" w:space="0" w:color="2EA2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E1906F" w:themeColor="accent2" w:themeTint="99"/>
        <w:bottom w:val="single" w:sz="4" w:space="0" w:color="E1906F" w:themeColor="accent2" w:themeTint="99"/>
        <w:insideH w:val="single" w:sz="4" w:space="0" w:color="E1906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D3818D" w:themeColor="accent3" w:themeTint="99"/>
        <w:bottom w:val="single" w:sz="4" w:space="0" w:color="D3818D" w:themeColor="accent3" w:themeTint="99"/>
        <w:insideH w:val="single" w:sz="4" w:space="0" w:color="D3818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A3C274" w:themeColor="accent4" w:themeTint="99"/>
        <w:bottom w:val="single" w:sz="4" w:space="0" w:color="A3C274" w:themeColor="accent4" w:themeTint="99"/>
        <w:insideH w:val="single" w:sz="4" w:space="0" w:color="A3C27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F4C58C" w:themeColor="accent5" w:themeTint="99"/>
        <w:bottom w:val="single" w:sz="4" w:space="0" w:color="F4C58C" w:themeColor="accent5" w:themeTint="99"/>
        <w:insideH w:val="single" w:sz="4" w:space="0" w:color="F4C58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D9D5CF" w:themeColor="accent6" w:themeTint="99"/>
        <w:bottom w:val="single" w:sz="4" w:space="0" w:color="D9D5CF" w:themeColor="accent6" w:themeTint="99"/>
        <w:insideH w:val="single" w:sz="4" w:space="0" w:color="D9D5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0F4058" w:themeColor="accent1"/>
        <w:left w:val="single" w:sz="4" w:space="0" w:color="0F4058" w:themeColor="accent1"/>
        <w:bottom w:val="single" w:sz="4" w:space="0" w:color="0F4058" w:themeColor="accent1"/>
        <w:right w:val="single" w:sz="4" w:space="0" w:color="0F4058" w:themeColor="accent1"/>
      </w:tblBorders>
    </w:tblPr>
    <w:tblStylePr w:type="firstRow">
      <w:rPr>
        <w:b/>
        <w:bCs/>
        <w:color w:val="FFFFFF" w:themeColor="background1"/>
      </w:rPr>
      <w:tblPr/>
      <w:tcPr>
        <w:shd w:val="clear" w:color="auto" w:fill="0F4058" w:themeFill="accent1"/>
      </w:tcPr>
    </w:tblStylePr>
    <w:tblStylePr w:type="lastRow">
      <w:rPr>
        <w:b/>
        <w:bCs/>
      </w:rPr>
      <w:tblPr/>
      <w:tcPr>
        <w:tcBorders>
          <w:top w:val="double" w:sz="4" w:space="0" w:color="0F405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1"/>
          <w:right w:val="single" w:sz="4" w:space="0" w:color="0F4058" w:themeColor="accent1"/>
        </w:tcBorders>
      </w:tcPr>
    </w:tblStylePr>
    <w:tblStylePr w:type="band1Horz">
      <w:tblPr/>
      <w:tcPr>
        <w:tcBorders>
          <w:top w:val="single" w:sz="4" w:space="0" w:color="0F4058" w:themeColor="accent1"/>
          <w:bottom w:val="single" w:sz="4" w:space="0" w:color="0F405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1"/>
          <w:left w:val="nil"/>
        </w:tcBorders>
      </w:tcPr>
    </w:tblStylePr>
    <w:tblStylePr w:type="swCell">
      <w:tblPr/>
      <w:tcPr>
        <w:tcBorders>
          <w:top w:val="double" w:sz="4" w:space="0" w:color="0F4058"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B65026" w:themeColor="accent2"/>
        <w:left w:val="single" w:sz="4" w:space="0" w:color="B65026" w:themeColor="accent2"/>
        <w:bottom w:val="single" w:sz="4" w:space="0" w:color="B65026" w:themeColor="accent2"/>
        <w:right w:val="single" w:sz="4" w:space="0" w:color="B65026" w:themeColor="accent2"/>
      </w:tblBorders>
    </w:tblPr>
    <w:tblStylePr w:type="firstRow">
      <w:rPr>
        <w:b/>
        <w:bCs/>
        <w:color w:val="FFFFFF" w:themeColor="background1"/>
      </w:rPr>
      <w:tblPr/>
      <w:tcPr>
        <w:shd w:val="clear" w:color="auto" w:fill="B65026" w:themeFill="accent2"/>
      </w:tcPr>
    </w:tblStylePr>
    <w:tblStylePr w:type="lastRow">
      <w:rPr>
        <w:b/>
        <w:bCs/>
      </w:rPr>
      <w:tblPr/>
      <w:tcPr>
        <w:tcBorders>
          <w:top w:val="double" w:sz="4" w:space="0" w:color="B6502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2"/>
          <w:right w:val="single" w:sz="4" w:space="0" w:color="B65026" w:themeColor="accent2"/>
        </w:tcBorders>
      </w:tcPr>
    </w:tblStylePr>
    <w:tblStylePr w:type="band1Horz">
      <w:tblPr/>
      <w:tcPr>
        <w:tcBorders>
          <w:top w:val="single" w:sz="4" w:space="0" w:color="B65026" w:themeColor="accent2"/>
          <w:bottom w:val="single" w:sz="4" w:space="0" w:color="B6502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2"/>
          <w:left w:val="nil"/>
        </w:tcBorders>
      </w:tcPr>
    </w:tblStylePr>
    <w:tblStylePr w:type="swCell">
      <w:tblPr/>
      <w:tcPr>
        <w:tcBorders>
          <w:top w:val="double" w:sz="4" w:space="0" w:color="B65026"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A93B4C" w:themeColor="accent3"/>
        <w:left w:val="single" w:sz="4" w:space="0" w:color="A93B4C" w:themeColor="accent3"/>
        <w:bottom w:val="single" w:sz="4" w:space="0" w:color="A93B4C" w:themeColor="accent3"/>
        <w:right w:val="single" w:sz="4" w:space="0" w:color="A93B4C" w:themeColor="accent3"/>
      </w:tblBorders>
    </w:tblPr>
    <w:tblStylePr w:type="firstRow">
      <w:rPr>
        <w:b/>
        <w:bCs/>
        <w:color w:val="FFFFFF" w:themeColor="background1"/>
      </w:rPr>
      <w:tblPr/>
      <w:tcPr>
        <w:shd w:val="clear" w:color="auto" w:fill="A93B4C" w:themeFill="accent3"/>
      </w:tcPr>
    </w:tblStylePr>
    <w:tblStylePr w:type="lastRow">
      <w:rPr>
        <w:b/>
        <w:bCs/>
      </w:rPr>
      <w:tblPr/>
      <w:tcPr>
        <w:tcBorders>
          <w:top w:val="double" w:sz="4" w:space="0" w:color="A93B4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3"/>
          <w:right w:val="single" w:sz="4" w:space="0" w:color="A93B4C" w:themeColor="accent3"/>
        </w:tcBorders>
      </w:tcPr>
    </w:tblStylePr>
    <w:tblStylePr w:type="band1Horz">
      <w:tblPr/>
      <w:tcPr>
        <w:tcBorders>
          <w:top w:val="single" w:sz="4" w:space="0" w:color="A93B4C" w:themeColor="accent3"/>
          <w:bottom w:val="single" w:sz="4" w:space="0" w:color="A93B4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3"/>
          <w:left w:val="nil"/>
        </w:tcBorders>
      </w:tcPr>
    </w:tblStylePr>
    <w:tblStylePr w:type="swCell">
      <w:tblPr/>
      <w:tcPr>
        <w:tcBorders>
          <w:top w:val="double" w:sz="4" w:space="0" w:color="A93B4C"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607C36" w:themeColor="accent4"/>
        <w:left w:val="single" w:sz="4" w:space="0" w:color="607C36" w:themeColor="accent4"/>
        <w:bottom w:val="single" w:sz="4" w:space="0" w:color="607C36" w:themeColor="accent4"/>
        <w:right w:val="single" w:sz="4" w:space="0" w:color="607C36" w:themeColor="accent4"/>
      </w:tblBorders>
    </w:tblPr>
    <w:tblStylePr w:type="firstRow">
      <w:rPr>
        <w:b/>
        <w:bCs/>
        <w:color w:val="FFFFFF" w:themeColor="background1"/>
      </w:rPr>
      <w:tblPr/>
      <w:tcPr>
        <w:shd w:val="clear" w:color="auto" w:fill="607C36" w:themeFill="accent4"/>
      </w:tcPr>
    </w:tblStylePr>
    <w:tblStylePr w:type="lastRow">
      <w:rPr>
        <w:b/>
        <w:bCs/>
      </w:rPr>
      <w:tblPr/>
      <w:tcPr>
        <w:tcBorders>
          <w:top w:val="double" w:sz="4" w:space="0" w:color="607C3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4"/>
          <w:right w:val="single" w:sz="4" w:space="0" w:color="607C36" w:themeColor="accent4"/>
        </w:tcBorders>
      </w:tcPr>
    </w:tblStylePr>
    <w:tblStylePr w:type="band1Horz">
      <w:tblPr/>
      <w:tcPr>
        <w:tcBorders>
          <w:top w:val="single" w:sz="4" w:space="0" w:color="607C36" w:themeColor="accent4"/>
          <w:bottom w:val="single" w:sz="4" w:space="0" w:color="607C3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4"/>
          <w:left w:val="nil"/>
        </w:tcBorders>
      </w:tcPr>
    </w:tblStylePr>
    <w:tblStylePr w:type="swCell">
      <w:tblPr/>
      <w:tcPr>
        <w:tcBorders>
          <w:top w:val="double" w:sz="4" w:space="0" w:color="607C36"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ED9F41" w:themeColor="accent5"/>
        <w:left w:val="single" w:sz="4" w:space="0" w:color="ED9F41" w:themeColor="accent5"/>
        <w:bottom w:val="single" w:sz="4" w:space="0" w:color="ED9F41" w:themeColor="accent5"/>
        <w:right w:val="single" w:sz="4" w:space="0" w:color="ED9F41" w:themeColor="accent5"/>
      </w:tblBorders>
    </w:tblPr>
    <w:tblStylePr w:type="firstRow">
      <w:rPr>
        <w:b/>
        <w:bCs/>
        <w:color w:val="FFFFFF" w:themeColor="background1"/>
      </w:rPr>
      <w:tblPr/>
      <w:tcPr>
        <w:shd w:val="clear" w:color="auto" w:fill="ED9F41" w:themeFill="accent5"/>
      </w:tcPr>
    </w:tblStylePr>
    <w:tblStylePr w:type="lastRow">
      <w:rPr>
        <w:b/>
        <w:bCs/>
      </w:rPr>
      <w:tblPr/>
      <w:tcPr>
        <w:tcBorders>
          <w:top w:val="double" w:sz="4" w:space="0" w:color="ED9F4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5"/>
          <w:right w:val="single" w:sz="4" w:space="0" w:color="ED9F41" w:themeColor="accent5"/>
        </w:tcBorders>
      </w:tcPr>
    </w:tblStylePr>
    <w:tblStylePr w:type="band1Horz">
      <w:tblPr/>
      <w:tcPr>
        <w:tcBorders>
          <w:top w:val="single" w:sz="4" w:space="0" w:color="ED9F41" w:themeColor="accent5"/>
          <w:bottom w:val="single" w:sz="4" w:space="0" w:color="ED9F4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5"/>
          <w:left w:val="nil"/>
        </w:tcBorders>
      </w:tcPr>
    </w:tblStylePr>
    <w:tblStylePr w:type="swCell">
      <w:tblPr/>
      <w:tcPr>
        <w:tcBorders>
          <w:top w:val="double" w:sz="4" w:space="0" w:color="ED9F41"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C1BAB0" w:themeColor="accent6"/>
        <w:left w:val="single" w:sz="4" w:space="0" w:color="C1BAB0" w:themeColor="accent6"/>
        <w:bottom w:val="single" w:sz="4" w:space="0" w:color="C1BAB0" w:themeColor="accent6"/>
        <w:right w:val="single" w:sz="4" w:space="0" w:color="C1BAB0" w:themeColor="accent6"/>
      </w:tblBorders>
    </w:tblPr>
    <w:tblStylePr w:type="firstRow">
      <w:rPr>
        <w:b/>
        <w:bCs/>
        <w:color w:val="FFFFFF" w:themeColor="background1"/>
      </w:rPr>
      <w:tblPr/>
      <w:tcPr>
        <w:shd w:val="clear" w:color="auto" w:fill="C1BAB0" w:themeFill="accent6"/>
      </w:tcPr>
    </w:tblStylePr>
    <w:tblStylePr w:type="lastRow">
      <w:rPr>
        <w:b/>
        <w:bCs/>
      </w:rPr>
      <w:tblPr/>
      <w:tcPr>
        <w:tcBorders>
          <w:top w:val="double" w:sz="4" w:space="0" w:color="C1BAB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6"/>
          <w:right w:val="single" w:sz="4" w:space="0" w:color="C1BAB0" w:themeColor="accent6"/>
        </w:tcBorders>
      </w:tcPr>
    </w:tblStylePr>
    <w:tblStylePr w:type="band1Horz">
      <w:tblPr/>
      <w:tcPr>
        <w:tcBorders>
          <w:top w:val="single" w:sz="4" w:space="0" w:color="C1BAB0" w:themeColor="accent6"/>
          <w:bottom w:val="single" w:sz="4" w:space="0" w:color="C1BAB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6"/>
          <w:left w:val="nil"/>
        </w:tcBorders>
      </w:tcPr>
    </w:tblStylePr>
    <w:tblStylePr w:type="swCell">
      <w:tblPr/>
      <w:tcPr>
        <w:tcBorders>
          <w:top w:val="double" w:sz="4" w:space="0" w:color="C1BAB0"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tblBorders>
    </w:tblPr>
    <w:tblStylePr w:type="firstRow">
      <w:rPr>
        <w:b/>
        <w:bCs/>
        <w:color w:val="FFFFFF" w:themeColor="background1"/>
      </w:rPr>
      <w:tblPr/>
      <w:tcPr>
        <w:tcBorders>
          <w:top w:val="single" w:sz="4" w:space="0" w:color="0F4058" w:themeColor="accent1"/>
          <w:left w:val="single" w:sz="4" w:space="0" w:color="0F4058" w:themeColor="accent1"/>
          <w:bottom w:val="single" w:sz="4" w:space="0" w:color="0F4058" w:themeColor="accent1"/>
          <w:right w:val="single" w:sz="4" w:space="0" w:color="0F4058" w:themeColor="accent1"/>
          <w:insideH w:val="nil"/>
        </w:tcBorders>
        <w:shd w:val="clear" w:color="auto" w:fill="0F4058" w:themeFill="accent1"/>
      </w:tcPr>
    </w:tblStylePr>
    <w:tblStylePr w:type="lastRow">
      <w:rPr>
        <w:b/>
        <w:bCs/>
      </w:rPr>
      <w:tblPr/>
      <w:tcPr>
        <w:tcBorders>
          <w:top w:val="doub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tblBorders>
    </w:tblPr>
    <w:tblStylePr w:type="firstRow">
      <w:rPr>
        <w:b/>
        <w:bCs/>
        <w:color w:val="FFFFFF" w:themeColor="background1"/>
      </w:rPr>
      <w:tblPr/>
      <w:tcPr>
        <w:tcBorders>
          <w:top w:val="single" w:sz="4" w:space="0" w:color="B65026" w:themeColor="accent2"/>
          <w:left w:val="single" w:sz="4" w:space="0" w:color="B65026" w:themeColor="accent2"/>
          <w:bottom w:val="single" w:sz="4" w:space="0" w:color="B65026" w:themeColor="accent2"/>
          <w:right w:val="single" w:sz="4" w:space="0" w:color="B65026" w:themeColor="accent2"/>
          <w:insideH w:val="nil"/>
        </w:tcBorders>
        <w:shd w:val="clear" w:color="auto" w:fill="B65026" w:themeFill="accent2"/>
      </w:tcPr>
    </w:tblStylePr>
    <w:tblStylePr w:type="lastRow">
      <w:rPr>
        <w:b/>
        <w:bCs/>
      </w:rPr>
      <w:tblPr/>
      <w:tcPr>
        <w:tcBorders>
          <w:top w:val="doub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tblBorders>
    </w:tblPr>
    <w:tblStylePr w:type="firstRow">
      <w:rPr>
        <w:b/>
        <w:bCs/>
        <w:color w:val="FFFFFF" w:themeColor="background1"/>
      </w:rPr>
      <w:tblPr/>
      <w:tcPr>
        <w:tcBorders>
          <w:top w:val="single" w:sz="4" w:space="0" w:color="A93B4C" w:themeColor="accent3"/>
          <w:left w:val="single" w:sz="4" w:space="0" w:color="A93B4C" w:themeColor="accent3"/>
          <w:bottom w:val="single" w:sz="4" w:space="0" w:color="A93B4C" w:themeColor="accent3"/>
          <w:right w:val="single" w:sz="4" w:space="0" w:color="A93B4C" w:themeColor="accent3"/>
          <w:insideH w:val="nil"/>
        </w:tcBorders>
        <w:shd w:val="clear" w:color="auto" w:fill="A93B4C" w:themeFill="accent3"/>
      </w:tcPr>
    </w:tblStylePr>
    <w:tblStylePr w:type="lastRow">
      <w:rPr>
        <w:b/>
        <w:bCs/>
      </w:rPr>
      <w:tblPr/>
      <w:tcPr>
        <w:tcBorders>
          <w:top w:val="doub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tblBorders>
    </w:tblPr>
    <w:tblStylePr w:type="firstRow">
      <w:rPr>
        <w:b/>
        <w:bCs/>
        <w:color w:val="FFFFFF" w:themeColor="background1"/>
      </w:rPr>
      <w:tblPr/>
      <w:tcPr>
        <w:tcBorders>
          <w:top w:val="single" w:sz="4" w:space="0" w:color="607C36" w:themeColor="accent4"/>
          <w:left w:val="single" w:sz="4" w:space="0" w:color="607C36" w:themeColor="accent4"/>
          <w:bottom w:val="single" w:sz="4" w:space="0" w:color="607C36" w:themeColor="accent4"/>
          <w:right w:val="single" w:sz="4" w:space="0" w:color="607C36" w:themeColor="accent4"/>
          <w:insideH w:val="nil"/>
        </w:tcBorders>
        <w:shd w:val="clear" w:color="auto" w:fill="607C36" w:themeFill="accent4"/>
      </w:tcPr>
    </w:tblStylePr>
    <w:tblStylePr w:type="lastRow">
      <w:rPr>
        <w:b/>
        <w:bCs/>
      </w:rPr>
      <w:tblPr/>
      <w:tcPr>
        <w:tcBorders>
          <w:top w:val="doub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tblBorders>
    </w:tblPr>
    <w:tblStylePr w:type="firstRow">
      <w:rPr>
        <w:b/>
        <w:bCs/>
        <w:color w:val="FFFFFF" w:themeColor="background1"/>
      </w:rPr>
      <w:tblPr/>
      <w:tcPr>
        <w:tcBorders>
          <w:top w:val="single" w:sz="4" w:space="0" w:color="ED9F41" w:themeColor="accent5"/>
          <w:left w:val="single" w:sz="4" w:space="0" w:color="ED9F41" w:themeColor="accent5"/>
          <w:bottom w:val="single" w:sz="4" w:space="0" w:color="ED9F41" w:themeColor="accent5"/>
          <w:right w:val="single" w:sz="4" w:space="0" w:color="ED9F41" w:themeColor="accent5"/>
          <w:insideH w:val="nil"/>
        </w:tcBorders>
        <w:shd w:val="clear" w:color="auto" w:fill="ED9F41" w:themeFill="accent5"/>
      </w:tcPr>
    </w:tblStylePr>
    <w:tblStylePr w:type="lastRow">
      <w:rPr>
        <w:b/>
        <w:bCs/>
      </w:rPr>
      <w:tblPr/>
      <w:tcPr>
        <w:tcBorders>
          <w:top w:val="doub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tblBorders>
    </w:tblPr>
    <w:tblStylePr w:type="firstRow">
      <w:rPr>
        <w:b/>
        <w:bCs/>
        <w:color w:val="FFFFFF" w:themeColor="background1"/>
      </w:rPr>
      <w:tblPr/>
      <w:tcPr>
        <w:tcBorders>
          <w:top w:val="single" w:sz="4" w:space="0" w:color="C1BAB0" w:themeColor="accent6"/>
          <w:left w:val="single" w:sz="4" w:space="0" w:color="C1BAB0" w:themeColor="accent6"/>
          <w:bottom w:val="single" w:sz="4" w:space="0" w:color="C1BAB0" w:themeColor="accent6"/>
          <w:right w:val="single" w:sz="4" w:space="0" w:color="C1BAB0" w:themeColor="accent6"/>
          <w:insideH w:val="nil"/>
        </w:tcBorders>
        <w:shd w:val="clear" w:color="auto" w:fill="C1BAB0" w:themeFill="accent6"/>
      </w:tcPr>
    </w:tblStylePr>
    <w:tblStylePr w:type="lastRow">
      <w:rPr>
        <w:b/>
        <w:bCs/>
      </w:rPr>
      <w:tblPr/>
      <w:tcPr>
        <w:tcBorders>
          <w:top w:val="doub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1"/>
        <w:left w:val="single" w:sz="24" w:space="0" w:color="0F4058" w:themeColor="accent1"/>
        <w:bottom w:val="single" w:sz="24" w:space="0" w:color="0F4058" w:themeColor="accent1"/>
        <w:right w:val="single" w:sz="24" w:space="0" w:color="0F4058" w:themeColor="accent1"/>
      </w:tblBorders>
    </w:tblPr>
    <w:tcPr>
      <w:shd w:val="clear" w:color="auto" w:fill="0F405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2"/>
        <w:left w:val="single" w:sz="24" w:space="0" w:color="B65026" w:themeColor="accent2"/>
        <w:bottom w:val="single" w:sz="24" w:space="0" w:color="B65026" w:themeColor="accent2"/>
        <w:right w:val="single" w:sz="24" w:space="0" w:color="B65026" w:themeColor="accent2"/>
      </w:tblBorders>
    </w:tblPr>
    <w:tcPr>
      <w:shd w:val="clear" w:color="auto" w:fill="B6502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3"/>
        <w:left w:val="single" w:sz="24" w:space="0" w:color="A93B4C" w:themeColor="accent3"/>
        <w:bottom w:val="single" w:sz="24" w:space="0" w:color="A93B4C" w:themeColor="accent3"/>
        <w:right w:val="single" w:sz="24" w:space="0" w:color="A93B4C" w:themeColor="accent3"/>
      </w:tblBorders>
    </w:tblPr>
    <w:tcPr>
      <w:shd w:val="clear" w:color="auto" w:fill="A93B4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4"/>
        <w:left w:val="single" w:sz="24" w:space="0" w:color="607C36" w:themeColor="accent4"/>
        <w:bottom w:val="single" w:sz="24" w:space="0" w:color="607C36" w:themeColor="accent4"/>
        <w:right w:val="single" w:sz="24" w:space="0" w:color="607C36" w:themeColor="accent4"/>
      </w:tblBorders>
    </w:tblPr>
    <w:tcPr>
      <w:shd w:val="clear" w:color="auto" w:fill="607C3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5"/>
        <w:left w:val="single" w:sz="24" w:space="0" w:color="ED9F41" w:themeColor="accent5"/>
        <w:bottom w:val="single" w:sz="24" w:space="0" w:color="ED9F41" w:themeColor="accent5"/>
        <w:right w:val="single" w:sz="24" w:space="0" w:color="ED9F41" w:themeColor="accent5"/>
      </w:tblBorders>
    </w:tblPr>
    <w:tcPr>
      <w:shd w:val="clear" w:color="auto" w:fill="ED9F4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6"/>
        <w:left w:val="single" w:sz="24" w:space="0" w:color="C1BAB0" w:themeColor="accent6"/>
        <w:bottom w:val="single" w:sz="24" w:space="0" w:color="C1BAB0" w:themeColor="accent6"/>
        <w:right w:val="single" w:sz="24" w:space="0" w:color="C1BAB0" w:themeColor="accent6"/>
      </w:tblBorders>
    </w:tblPr>
    <w:tcPr>
      <w:shd w:val="clear" w:color="auto" w:fill="C1BAB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0B2F41" w:themeColor="accent1" w:themeShade="BF"/>
    </w:rPr>
    <w:tblPr>
      <w:tblStyleRowBandSize w:val="1"/>
      <w:tblStyleColBandSize w:val="1"/>
      <w:tblBorders>
        <w:top w:val="single" w:sz="4" w:space="0" w:color="0F4058" w:themeColor="accent1"/>
        <w:bottom w:val="single" w:sz="4" w:space="0" w:color="0F4058" w:themeColor="accent1"/>
      </w:tblBorders>
    </w:tblPr>
    <w:tblStylePr w:type="firstRow">
      <w:rPr>
        <w:b/>
        <w:bCs/>
      </w:rPr>
      <w:tblPr/>
      <w:tcPr>
        <w:tcBorders>
          <w:bottom w:val="single" w:sz="4" w:space="0" w:color="0F4058" w:themeColor="accent1"/>
        </w:tcBorders>
      </w:tcPr>
    </w:tblStylePr>
    <w:tblStylePr w:type="lastRow">
      <w:rPr>
        <w:b/>
        <w:bCs/>
      </w:rPr>
      <w:tblPr/>
      <w:tcPr>
        <w:tcBorders>
          <w:top w:val="double" w:sz="4" w:space="0" w:color="0F4058" w:themeColor="accent1"/>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883B1C" w:themeColor="accent2" w:themeShade="BF"/>
    </w:rPr>
    <w:tblPr>
      <w:tblStyleRowBandSize w:val="1"/>
      <w:tblStyleColBandSize w:val="1"/>
      <w:tblBorders>
        <w:top w:val="single" w:sz="4" w:space="0" w:color="B65026" w:themeColor="accent2"/>
        <w:bottom w:val="single" w:sz="4" w:space="0" w:color="B65026" w:themeColor="accent2"/>
      </w:tblBorders>
    </w:tblPr>
    <w:tblStylePr w:type="firstRow">
      <w:rPr>
        <w:b/>
        <w:bCs/>
      </w:rPr>
      <w:tblPr/>
      <w:tcPr>
        <w:tcBorders>
          <w:bottom w:val="single" w:sz="4" w:space="0" w:color="B65026" w:themeColor="accent2"/>
        </w:tcBorders>
      </w:tcPr>
    </w:tblStylePr>
    <w:tblStylePr w:type="lastRow">
      <w:rPr>
        <w:b/>
        <w:bCs/>
      </w:rPr>
      <w:tblPr/>
      <w:tcPr>
        <w:tcBorders>
          <w:top w:val="double" w:sz="4" w:space="0" w:color="B65026" w:themeColor="accent2"/>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7E2C38" w:themeColor="accent3" w:themeShade="BF"/>
    </w:rPr>
    <w:tblPr>
      <w:tblStyleRowBandSize w:val="1"/>
      <w:tblStyleColBandSize w:val="1"/>
      <w:tblBorders>
        <w:top w:val="single" w:sz="4" w:space="0" w:color="A93B4C" w:themeColor="accent3"/>
        <w:bottom w:val="single" w:sz="4" w:space="0" w:color="A93B4C" w:themeColor="accent3"/>
      </w:tblBorders>
    </w:tblPr>
    <w:tblStylePr w:type="firstRow">
      <w:rPr>
        <w:b/>
        <w:bCs/>
      </w:rPr>
      <w:tblPr/>
      <w:tcPr>
        <w:tcBorders>
          <w:bottom w:val="single" w:sz="4" w:space="0" w:color="A93B4C" w:themeColor="accent3"/>
        </w:tcBorders>
      </w:tcPr>
    </w:tblStylePr>
    <w:tblStylePr w:type="lastRow">
      <w:rPr>
        <w:b/>
        <w:bCs/>
      </w:rPr>
      <w:tblPr/>
      <w:tcPr>
        <w:tcBorders>
          <w:top w:val="double" w:sz="4" w:space="0" w:color="A93B4C" w:themeColor="accent3"/>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475C28" w:themeColor="accent4" w:themeShade="BF"/>
    </w:rPr>
    <w:tblPr>
      <w:tblStyleRowBandSize w:val="1"/>
      <w:tblStyleColBandSize w:val="1"/>
      <w:tblBorders>
        <w:top w:val="single" w:sz="4" w:space="0" w:color="607C36" w:themeColor="accent4"/>
        <w:bottom w:val="single" w:sz="4" w:space="0" w:color="607C36" w:themeColor="accent4"/>
      </w:tblBorders>
    </w:tblPr>
    <w:tblStylePr w:type="firstRow">
      <w:rPr>
        <w:b/>
        <w:bCs/>
      </w:rPr>
      <w:tblPr/>
      <w:tcPr>
        <w:tcBorders>
          <w:bottom w:val="single" w:sz="4" w:space="0" w:color="607C36" w:themeColor="accent4"/>
        </w:tcBorders>
      </w:tcPr>
    </w:tblStylePr>
    <w:tblStylePr w:type="lastRow">
      <w:rPr>
        <w:b/>
        <w:bCs/>
      </w:rPr>
      <w:tblPr/>
      <w:tcPr>
        <w:tcBorders>
          <w:top w:val="double" w:sz="4" w:space="0" w:color="607C36" w:themeColor="accent4"/>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CE7913" w:themeColor="accent5" w:themeShade="BF"/>
    </w:rPr>
    <w:tblPr>
      <w:tblStyleRowBandSize w:val="1"/>
      <w:tblStyleColBandSize w:val="1"/>
      <w:tblBorders>
        <w:top w:val="single" w:sz="4" w:space="0" w:color="ED9F41" w:themeColor="accent5"/>
        <w:bottom w:val="single" w:sz="4" w:space="0" w:color="ED9F41" w:themeColor="accent5"/>
      </w:tblBorders>
    </w:tblPr>
    <w:tblStylePr w:type="firstRow">
      <w:rPr>
        <w:b/>
        <w:bCs/>
      </w:rPr>
      <w:tblPr/>
      <w:tcPr>
        <w:tcBorders>
          <w:bottom w:val="single" w:sz="4" w:space="0" w:color="ED9F41" w:themeColor="accent5"/>
        </w:tcBorders>
      </w:tcPr>
    </w:tblStylePr>
    <w:tblStylePr w:type="lastRow">
      <w:rPr>
        <w:b/>
        <w:bCs/>
      </w:rPr>
      <w:tblPr/>
      <w:tcPr>
        <w:tcBorders>
          <w:top w:val="double" w:sz="4" w:space="0" w:color="ED9F41" w:themeColor="accent5"/>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988C7C" w:themeColor="accent6" w:themeShade="BF"/>
    </w:rPr>
    <w:tblPr>
      <w:tblStyleRowBandSize w:val="1"/>
      <w:tblStyleColBandSize w:val="1"/>
      <w:tblBorders>
        <w:top w:val="single" w:sz="4" w:space="0" w:color="C1BAB0" w:themeColor="accent6"/>
        <w:bottom w:val="single" w:sz="4" w:space="0" w:color="C1BAB0" w:themeColor="accent6"/>
      </w:tblBorders>
    </w:tblPr>
    <w:tblStylePr w:type="firstRow">
      <w:rPr>
        <w:b/>
        <w:bCs/>
      </w:rPr>
      <w:tblPr/>
      <w:tcPr>
        <w:tcBorders>
          <w:bottom w:val="single" w:sz="4" w:space="0" w:color="C1BAB0" w:themeColor="accent6"/>
        </w:tcBorders>
      </w:tcPr>
    </w:tblStylePr>
    <w:tblStylePr w:type="lastRow">
      <w:rPr>
        <w:b/>
        <w:bCs/>
      </w:rPr>
      <w:tblPr/>
      <w:tcPr>
        <w:tcBorders>
          <w:top w:val="double" w:sz="4" w:space="0" w:color="C1BAB0" w:themeColor="accent6"/>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0B2F4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1"/>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883B1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2"/>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7E2C3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3"/>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475C2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4"/>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CE791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5"/>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988C7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6"/>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single" w:sz="8" w:space="0" w:color="1E7FAF" w:themeColor="accent1" w:themeTint="BF"/>
        <w:insideV w:val="single" w:sz="8" w:space="0" w:color="1E7FAF" w:themeColor="accent1" w:themeTint="BF"/>
      </w:tblBorders>
    </w:tblPr>
    <w:tcPr>
      <w:shd w:val="clear" w:color="auto" w:fill="A9D8F0" w:themeFill="accent1" w:themeFillTint="3F"/>
    </w:tcPr>
    <w:tblStylePr w:type="firstRow">
      <w:rPr>
        <w:b/>
        <w:bCs/>
      </w:rPr>
    </w:tblStylePr>
    <w:tblStylePr w:type="lastRow">
      <w:rPr>
        <w:b/>
        <w:bCs/>
      </w:rPr>
      <w:tblPr/>
      <w:tcPr>
        <w:tcBorders>
          <w:top w:val="single" w:sz="18" w:space="0" w:color="1E7FAF" w:themeColor="accent1" w:themeTint="BF"/>
        </w:tcBorders>
      </w:tcPr>
    </w:tblStylePr>
    <w:tblStylePr w:type="firstCol">
      <w:rPr>
        <w:b/>
        <w:bCs/>
      </w:rPr>
    </w:tblStylePr>
    <w:tblStylePr w:type="lastCol">
      <w:rPr>
        <w:b/>
        <w:bCs/>
      </w:rPr>
    </w:tblStylePr>
    <w:tblStylePr w:type="band1Vert">
      <w:tblPr/>
      <w:tcPr>
        <w:shd w:val="clear" w:color="auto" w:fill="51B2E1" w:themeFill="accent1" w:themeFillTint="7F"/>
      </w:tcPr>
    </w:tblStylePr>
    <w:tblStylePr w:type="band1Horz">
      <w:tblPr/>
      <w:tcPr>
        <w:shd w:val="clear" w:color="auto" w:fill="51B2E1"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single" w:sz="8" w:space="0" w:color="D9744B" w:themeColor="accent2" w:themeTint="BF"/>
        <w:insideV w:val="single" w:sz="8" w:space="0" w:color="D9744B" w:themeColor="accent2" w:themeTint="BF"/>
      </w:tblBorders>
    </w:tblPr>
    <w:tcPr>
      <w:shd w:val="clear" w:color="auto" w:fill="F2D1C3" w:themeFill="accent2" w:themeFillTint="3F"/>
    </w:tcPr>
    <w:tblStylePr w:type="firstRow">
      <w:rPr>
        <w:b/>
        <w:bCs/>
      </w:rPr>
    </w:tblStylePr>
    <w:tblStylePr w:type="lastRow">
      <w:rPr>
        <w:b/>
        <w:bCs/>
      </w:rPr>
      <w:tblPr/>
      <w:tcPr>
        <w:tcBorders>
          <w:top w:val="single" w:sz="18" w:space="0" w:color="D9744B" w:themeColor="accent2" w:themeTint="BF"/>
        </w:tcBorders>
      </w:tcPr>
    </w:tblStylePr>
    <w:tblStylePr w:type="firstCol">
      <w:rPr>
        <w:b/>
        <w:bCs/>
      </w:rPr>
    </w:tblStylePr>
    <w:tblStylePr w:type="lastCol">
      <w:rPr>
        <w:b/>
        <w:bCs/>
      </w:rPr>
    </w:tblStylePr>
    <w:tblStylePr w:type="band1Vert">
      <w:tblPr/>
      <w:tcPr>
        <w:shd w:val="clear" w:color="auto" w:fill="E6A287" w:themeFill="accent2" w:themeFillTint="7F"/>
      </w:tcPr>
    </w:tblStylePr>
    <w:tblStylePr w:type="band1Horz">
      <w:tblPr/>
      <w:tcPr>
        <w:shd w:val="clear" w:color="auto" w:fill="E6A287"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single" w:sz="8" w:space="0" w:color="C86271" w:themeColor="accent3" w:themeTint="BF"/>
        <w:insideV w:val="single" w:sz="8" w:space="0" w:color="C86271" w:themeColor="accent3" w:themeTint="BF"/>
      </w:tblBorders>
    </w:tblPr>
    <w:tcPr>
      <w:shd w:val="clear" w:color="auto" w:fill="EDCBD0" w:themeFill="accent3" w:themeFillTint="3F"/>
    </w:tcPr>
    <w:tblStylePr w:type="firstRow">
      <w:rPr>
        <w:b/>
        <w:bCs/>
      </w:rPr>
    </w:tblStylePr>
    <w:tblStylePr w:type="lastRow">
      <w:rPr>
        <w:b/>
        <w:bCs/>
      </w:rPr>
      <w:tblPr/>
      <w:tcPr>
        <w:tcBorders>
          <w:top w:val="single" w:sz="18" w:space="0" w:color="C86271" w:themeColor="accent3" w:themeTint="BF"/>
        </w:tcBorders>
      </w:tcPr>
    </w:tblStylePr>
    <w:tblStylePr w:type="firstCol">
      <w:rPr>
        <w:b/>
        <w:bCs/>
      </w:rPr>
    </w:tblStylePr>
    <w:tblStylePr w:type="lastCol">
      <w:rPr>
        <w:b/>
        <w:bCs/>
      </w:rPr>
    </w:tblStylePr>
    <w:tblStylePr w:type="band1Vert">
      <w:tblPr/>
      <w:tcPr>
        <w:shd w:val="clear" w:color="auto" w:fill="DA96A1" w:themeFill="accent3" w:themeFillTint="7F"/>
      </w:tcPr>
    </w:tblStylePr>
    <w:tblStylePr w:type="band1Horz">
      <w:tblPr/>
      <w:tcPr>
        <w:shd w:val="clear" w:color="auto" w:fill="DA96A1"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single" w:sz="8" w:space="0" w:color="8CB351" w:themeColor="accent4" w:themeTint="BF"/>
        <w:insideV w:val="single" w:sz="8" w:space="0" w:color="8CB351" w:themeColor="accent4" w:themeTint="BF"/>
      </w:tblBorders>
    </w:tblPr>
    <w:tcPr>
      <w:shd w:val="clear" w:color="auto" w:fill="D9E6C5" w:themeFill="accent4" w:themeFillTint="3F"/>
    </w:tcPr>
    <w:tblStylePr w:type="firstRow">
      <w:rPr>
        <w:b/>
        <w:bCs/>
      </w:rPr>
    </w:tblStylePr>
    <w:tblStylePr w:type="lastRow">
      <w:rPr>
        <w:b/>
        <w:bCs/>
      </w:rPr>
      <w:tblPr/>
      <w:tcPr>
        <w:tcBorders>
          <w:top w:val="single" w:sz="18" w:space="0" w:color="8CB351" w:themeColor="accent4" w:themeTint="BF"/>
        </w:tcBorders>
      </w:tcPr>
    </w:tblStylePr>
    <w:tblStylePr w:type="firstCol">
      <w:rPr>
        <w:b/>
        <w:bCs/>
      </w:rPr>
    </w:tblStylePr>
    <w:tblStylePr w:type="lastCol">
      <w:rPr>
        <w:b/>
        <w:bCs/>
      </w:rPr>
    </w:tblStylePr>
    <w:tblStylePr w:type="band1Vert">
      <w:tblPr/>
      <w:tcPr>
        <w:shd w:val="clear" w:color="auto" w:fill="B2CC8B" w:themeFill="accent4" w:themeFillTint="7F"/>
      </w:tcPr>
    </w:tblStylePr>
    <w:tblStylePr w:type="band1Horz">
      <w:tblPr/>
      <w:tcPr>
        <w:shd w:val="clear" w:color="auto" w:fill="B2CC8B"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single" w:sz="8" w:space="0" w:color="F1B670" w:themeColor="accent5" w:themeTint="BF"/>
        <w:insideV w:val="single" w:sz="8" w:space="0" w:color="F1B670" w:themeColor="accent5" w:themeTint="BF"/>
      </w:tblBorders>
    </w:tblPr>
    <w:tcPr>
      <w:shd w:val="clear" w:color="auto" w:fill="FAE7CF" w:themeFill="accent5" w:themeFillTint="3F"/>
    </w:tcPr>
    <w:tblStylePr w:type="firstRow">
      <w:rPr>
        <w:b/>
        <w:bCs/>
      </w:rPr>
    </w:tblStylePr>
    <w:tblStylePr w:type="lastRow">
      <w:rPr>
        <w:b/>
        <w:bCs/>
      </w:rPr>
      <w:tblPr/>
      <w:tcPr>
        <w:tcBorders>
          <w:top w:val="single" w:sz="18" w:space="0" w:color="F1B670" w:themeColor="accent5" w:themeTint="BF"/>
        </w:tcBorders>
      </w:tcPr>
    </w:tblStylePr>
    <w:tblStylePr w:type="firstCol">
      <w:rPr>
        <w:b/>
        <w:bCs/>
      </w:rPr>
    </w:tblStylePr>
    <w:tblStylePr w:type="lastCol">
      <w:rPr>
        <w:b/>
        <w:bCs/>
      </w:rPr>
    </w:tblStylePr>
    <w:tblStylePr w:type="band1Vert">
      <w:tblPr/>
      <w:tcPr>
        <w:shd w:val="clear" w:color="auto" w:fill="F6CFA0" w:themeFill="accent5" w:themeFillTint="7F"/>
      </w:tcPr>
    </w:tblStylePr>
    <w:tblStylePr w:type="band1Horz">
      <w:tblPr/>
      <w:tcPr>
        <w:shd w:val="clear" w:color="auto" w:fill="F6CFA0"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single" w:sz="8" w:space="0" w:color="D0CBC3" w:themeColor="accent6" w:themeTint="BF"/>
        <w:insideV w:val="single" w:sz="8" w:space="0" w:color="D0CBC3" w:themeColor="accent6" w:themeTint="BF"/>
      </w:tblBorders>
    </w:tblPr>
    <w:tcPr>
      <w:shd w:val="clear" w:color="auto" w:fill="EFEDEB" w:themeFill="accent6" w:themeFillTint="3F"/>
    </w:tcPr>
    <w:tblStylePr w:type="firstRow">
      <w:rPr>
        <w:b/>
        <w:bCs/>
      </w:rPr>
    </w:tblStylePr>
    <w:tblStylePr w:type="lastRow">
      <w:rPr>
        <w:b/>
        <w:bCs/>
      </w:rPr>
      <w:tblPr/>
      <w:tcPr>
        <w:tcBorders>
          <w:top w:val="single" w:sz="18" w:space="0" w:color="D0CBC3" w:themeColor="accent6" w:themeTint="BF"/>
        </w:tcBorders>
      </w:tcPr>
    </w:tblStylePr>
    <w:tblStylePr w:type="firstCol">
      <w:rPr>
        <w:b/>
        <w:bCs/>
      </w:rPr>
    </w:tblStylePr>
    <w:tblStylePr w:type="lastCol">
      <w:rPr>
        <w:b/>
        <w:bCs/>
      </w:rPr>
    </w:tblStylePr>
    <w:tblStylePr w:type="band1Vert">
      <w:tblPr/>
      <w:tcPr>
        <w:shd w:val="clear" w:color="auto" w:fill="E0DCD7" w:themeFill="accent6" w:themeFillTint="7F"/>
      </w:tcPr>
    </w:tblStylePr>
    <w:tblStylePr w:type="band1Horz">
      <w:tblPr/>
      <w:tcPr>
        <w:shd w:val="clear" w:color="auto" w:fill="E0DCD7"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insideH w:val="single" w:sz="8" w:space="0" w:color="0F4058" w:themeColor="accent1"/>
        <w:insideV w:val="single" w:sz="8" w:space="0" w:color="0F4058" w:themeColor="accent1"/>
      </w:tblBorders>
    </w:tblPr>
    <w:tcPr>
      <w:shd w:val="clear" w:color="auto" w:fill="A9D8F0" w:themeFill="accent1" w:themeFillTint="3F"/>
    </w:tcPr>
    <w:tblStylePr w:type="firstRow">
      <w:rPr>
        <w:b/>
        <w:bCs/>
        <w:color w:val="000000" w:themeColor="text1"/>
      </w:rPr>
      <w:tblPr/>
      <w:tcPr>
        <w:shd w:val="clear" w:color="auto" w:fill="DCE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1" w:themeFillTint="33"/>
      </w:tcPr>
    </w:tblStylePr>
    <w:tblStylePr w:type="band1Vert">
      <w:tblPr/>
      <w:tcPr>
        <w:shd w:val="clear" w:color="auto" w:fill="51B2E1" w:themeFill="accent1" w:themeFillTint="7F"/>
      </w:tcPr>
    </w:tblStylePr>
    <w:tblStylePr w:type="band1Horz">
      <w:tblPr/>
      <w:tcPr>
        <w:tcBorders>
          <w:insideH w:val="single" w:sz="6" w:space="0" w:color="0F4058" w:themeColor="accent1"/>
          <w:insideV w:val="single" w:sz="6" w:space="0" w:color="0F4058" w:themeColor="accent1"/>
        </w:tcBorders>
        <w:shd w:val="clear" w:color="auto" w:fill="51B2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insideH w:val="single" w:sz="8" w:space="0" w:color="B65026" w:themeColor="accent2"/>
        <w:insideV w:val="single" w:sz="8" w:space="0" w:color="B65026" w:themeColor="accent2"/>
      </w:tblBorders>
    </w:tblPr>
    <w:tcPr>
      <w:shd w:val="clear" w:color="auto" w:fill="F2D1C3" w:themeFill="accent2" w:themeFillTint="3F"/>
    </w:tcPr>
    <w:tblStylePr w:type="firstRow">
      <w:rPr>
        <w:b/>
        <w:bCs/>
        <w:color w:val="000000" w:themeColor="text1"/>
      </w:rPr>
      <w:tblPr/>
      <w:tcPr>
        <w:shd w:val="clear" w:color="auto" w:fill="FAECE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2" w:themeFillTint="33"/>
      </w:tcPr>
    </w:tblStylePr>
    <w:tblStylePr w:type="band1Vert">
      <w:tblPr/>
      <w:tcPr>
        <w:shd w:val="clear" w:color="auto" w:fill="E6A287" w:themeFill="accent2" w:themeFillTint="7F"/>
      </w:tcPr>
    </w:tblStylePr>
    <w:tblStylePr w:type="band1Horz">
      <w:tblPr/>
      <w:tcPr>
        <w:tcBorders>
          <w:insideH w:val="single" w:sz="6" w:space="0" w:color="B65026" w:themeColor="accent2"/>
          <w:insideV w:val="single" w:sz="6" w:space="0" w:color="B65026" w:themeColor="accent2"/>
        </w:tcBorders>
        <w:shd w:val="clear" w:color="auto" w:fill="E6A28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insideH w:val="single" w:sz="8" w:space="0" w:color="A93B4C" w:themeColor="accent3"/>
        <w:insideV w:val="single" w:sz="8" w:space="0" w:color="A93B4C" w:themeColor="accent3"/>
      </w:tblBorders>
    </w:tblPr>
    <w:tcPr>
      <w:shd w:val="clear" w:color="auto" w:fill="EDCBD0" w:themeFill="accent3" w:themeFillTint="3F"/>
    </w:tcPr>
    <w:tblStylePr w:type="firstRow">
      <w:rPr>
        <w:b/>
        <w:bCs/>
        <w:color w:val="000000" w:themeColor="text1"/>
      </w:rPr>
      <w:tblPr/>
      <w:tcPr>
        <w:shd w:val="clear" w:color="auto" w:fill="F8EA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3" w:themeFillTint="33"/>
      </w:tcPr>
    </w:tblStylePr>
    <w:tblStylePr w:type="band1Vert">
      <w:tblPr/>
      <w:tcPr>
        <w:shd w:val="clear" w:color="auto" w:fill="DA96A1" w:themeFill="accent3" w:themeFillTint="7F"/>
      </w:tcPr>
    </w:tblStylePr>
    <w:tblStylePr w:type="band1Horz">
      <w:tblPr/>
      <w:tcPr>
        <w:tcBorders>
          <w:insideH w:val="single" w:sz="6" w:space="0" w:color="A93B4C" w:themeColor="accent3"/>
          <w:insideV w:val="single" w:sz="6" w:space="0" w:color="A93B4C" w:themeColor="accent3"/>
        </w:tcBorders>
        <w:shd w:val="clear" w:color="auto" w:fill="DA96A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insideH w:val="single" w:sz="8" w:space="0" w:color="607C36" w:themeColor="accent4"/>
        <w:insideV w:val="single" w:sz="8" w:space="0" w:color="607C36" w:themeColor="accent4"/>
      </w:tblBorders>
    </w:tblPr>
    <w:tcPr>
      <w:shd w:val="clear" w:color="auto" w:fill="D9E6C5" w:themeFill="accent4" w:themeFillTint="3F"/>
    </w:tcPr>
    <w:tblStylePr w:type="firstRow">
      <w:rPr>
        <w:b/>
        <w:bCs/>
        <w:color w:val="000000" w:themeColor="text1"/>
      </w:rPr>
      <w:tblPr/>
      <w:tcPr>
        <w:shd w:val="clear" w:color="auto" w:fill="EFF5E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4" w:themeFillTint="33"/>
      </w:tcPr>
    </w:tblStylePr>
    <w:tblStylePr w:type="band1Vert">
      <w:tblPr/>
      <w:tcPr>
        <w:shd w:val="clear" w:color="auto" w:fill="B2CC8B" w:themeFill="accent4" w:themeFillTint="7F"/>
      </w:tcPr>
    </w:tblStylePr>
    <w:tblStylePr w:type="band1Horz">
      <w:tblPr/>
      <w:tcPr>
        <w:tcBorders>
          <w:insideH w:val="single" w:sz="6" w:space="0" w:color="607C36" w:themeColor="accent4"/>
          <w:insideV w:val="single" w:sz="6" w:space="0" w:color="607C36" w:themeColor="accent4"/>
        </w:tcBorders>
        <w:shd w:val="clear" w:color="auto" w:fill="B2CC8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insideH w:val="single" w:sz="8" w:space="0" w:color="ED9F41" w:themeColor="accent5"/>
        <w:insideV w:val="single" w:sz="8" w:space="0" w:color="ED9F41" w:themeColor="accent5"/>
      </w:tblBorders>
    </w:tblPr>
    <w:tcPr>
      <w:shd w:val="clear" w:color="auto" w:fill="FAE7CF" w:themeFill="accent5" w:themeFillTint="3F"/>
    </w:tcPr>
    <w:tblStylePr w:type="firstRow">
      <w:rPr>
        <w:b/>
        <w:bCs/>
        <w:color w:val="000000" w:themeColor="text1"/>
      </w:rPr>
      <w:tblPr/>
      <w:tcPr>
        <w:shd w:val="clear" w:color="auto" w:fill="FDF5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5" w:themeFillTint="33"/>
      </w:tcPr>
    </w:tblStylePr>
    <w:tblStylePr w:type="band1Vert">
      <w:tblPr/>
      <w:tcPr>
        <w:shd w:val="clear" w:color="auto" w:fill="F6CFA0" w:themeFill="accent5" w:themeFillTint="7F"/>
      </w:tcPr>
    </w:tblStylePr>
    <w:tblStylePr w:type="band1Horz">
      <w:tblPr/>
      <w:tcPr>
        <w:tcBorders>
          <w:insideH w:val="single" w:sz="6" w:space="0" w:color="ED9F41" w:themeColor="accent5"/>
          <w:insideV w:val="single" w:sz="6" w:space="0" w:color="ED9F41" w:themeColor="accent5"/>
        </w:tcBorders>
        <w:shd w:val="clear" w:color="auto" w:fill="F6CF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insideH w:val="single" w:sz="8" w:space="0" w:color="C1BAB0" w:themeColor="accent6"/>
        <w:insideV w:val="single" w:sz="8" w:space="0" w:color="C1BAB0" w:themeColor="accent6"/>
      </w:tblBorders>
    </w:tblPr>
    <w:tcPr>
      <w:shd w:val="clear" w:color="auto" w:fill="EFEDEB" w:themeFill="accent6" w:themeFillTint="3F"/>
    </w:tcPr>
    <w:tblStylePr w:type="firstRow">
      <w:rPr>
        <w:b/>
        <w:bCs/>
        <w:color w:val="000000" w:themeColor="text1"/>
      </w:rPr>
      <w:tblPr/>
      <w:tcPr>
        <w:shd w:val="clear" w:color="auto" w:fill="F9F8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6" w:themeFillTint="33"/>
      </w:tcPr>
    </w:tblStylePr>
    <w:tblStylePr w:type="band1Vert">
      <w:tblPr/>
      <w:tcPr>
        <w:shd w:val="clear" w:color="auto" w:fill="E0DCD7" w:themeFill="accent6" w:themeFillTint="7F"/>
      </w:tcPr>
    </w:tblStylePr>
    <w:tblStylePr w:type="band1Horz">
      <w:tblPr/>
      <w:tcPr>
        <w:tcBorders>
          <w:insideH w:val="single" w:sz="6" w:space="0" w:color="C1BAB0" w:themeColor="accent6"/>
          <w:insideV w:val="single" w:sz="6" w:space="0" w:color="C1BAB0" w:themeColor="accent6"/>
        </w:tcBorders>
        <w:shd w:val="clear" w:color="auto" w:fill="E0DCD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FFF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0F4058" w:themeColor="accent1"/>
        <w:bottom w:val="single" w:sz="8" w:space="0" w:color="0F4058" w:themeColor="accent1"/>
      </w:tblBorders>
    </w:tblPr>
    <w:tblStylePr w:type="firstRow">
      <w:rPr>
        <w:rFonts w:asciiTheme="majorHAnsi" w:eastAsiaTheme="majorEastAsia" w:hAnsiTheme="majorHAnsi" w:cstheme="majorBidi"/>
      </w:rPr>
      <w:tblPr/>
      <w:tcPr>
        <w:tcBorders>
          <w:top w:val="nil"/>
          <w:bottom w:val="single" w:sz="8" w:space="0" w:color="0F4058" w:themeColor="accent1"/>
        </w:tcBorders>
      </w:tcPr>
    </w:tblStylePr>
    <w:tblStylePr w:type="lastRow">
      <w:rPr>
        <w:b/>
        <w:bCs/>
        <w:color w:val="FFFFFF" w:themeColor="text2"/>
      </w:rPr>
      <w:tblPr/>
      <w:tcPr>
        <w:tcBorders>
          <w:top w:val="single" w:sz="8" w:space="0" w:color="0F4058" w:themeColor="accent1"/>
          <w:bottom w:val="single" w:sz="8" w:space="0" w:color="0F4058" w:themeColor="accent1"/>
        </w:tcBorders>
      </w:tcPr>
    </w:tblStylePr>
    <w:tblStylePr w:type="firstCol">
      <w:rPr>
        <w:b/>
        <w:bCs/>
      </w:rPr>
    </w:tblStylePr>
    <w:tblStylePr w:type="lastCol">
      <w:rPr>
        <w:b/>
        <w:bCs/>
      </w:rPr>
      <w:tblPr/>
      <w:tcPr>
        <w:tcBorders>
          <w:top w:val="single" w:sz="8" w:space="0" w:color="0F4058" w:themeColor="accent1"/>
          <w:bottom w:val="single" w:sz="8" w:space="0" w:color="0F4058" w:themeColor="accent1"/>
        </w:tcBorders>
      </w:tcPr>
    </w:tblStylePr>
    <w:tblStylePr w:type="band1Vert">
      <w:tblPr/>
      <w:tcPr>
        <w:shd w:val="clear" w:color="auto" w:fill="A9D8F0" w:themeFill="accent1" w:themeFillTint="3F"/>
      </w:tcPr>
    </w:tblStylePr>
    <w:tblStylePr w:type="band1Horz">
      <w:tblPr/>
      <w:tcPr>
        <w:shd w:val="clear" w:color="auto" w:fill="A9D8F0"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B65026" w:themeColor="accent2"/>
        <w:bottom w:val="single" w:sz="8" w:space="0" w:color="B65026" w:themeColor="accent2"/>
      </w:tblBorders>
    </w:tblPr>
    <w:tblStylePr w:type="firstRow">
      <w:rPr>
        <w:rFonts w:asciiTheme="majorHAnsi" w:eastAsiaTheme="majorEastAsia" w:hAnsiTheme="majorHAnsi" w:cstheme="majorBidi"/>
      </w:rPr>
      <w:tblPr/>
      <w:tcPr>
        <w:tcBorders>
          <w:top w:val="nil"/>
          <w:bottom w:val="single" w:sz="8" w:space="0" w:color="B65026" w:themeColor="accent2"/>
        </w:tcBorders>
      </w:tcPr>
    </w:tblStylePr>
    <w:tblStylePr w:type="lastRow">
      <w:rPr>
        <w:b/>
        <w:bCs/>
        <w:color w:val="FFFFFF" w:themeColor="text2"/>
      </w:rPr>
      <w:tblPr/>
      <w:tcPr>
        <w:tcBorders>
          <w:top w:val="single" w:sz="8" w:space="0" w:color="B65026" w:themeColor="accent2"/>
          <w:bottom w:val="single" w:sz="8" w:space="0" w:color="B65026" w:themeColor="accent2"/>
        </w:tcBorders>
      </w:tcPr>
    </w:tblStylePr>
    <w:tblStylePr w:type="firstCol">
      <w:rPr>
        <w:b/>
        <w:bCs/>
      </w:rPr>
    </w:tblStylePr>
    <w:tblStylePr w:type="lastCol">
      <w:rPr>
        <w:b/>
        <w:bCs/>
      </w:rPr>
      <w:tblPr/>
      <w:tcPr>
        <w:tcBorders>
          <w:top w:val="single" w:sz="8" w:space="0" w:color="B65026" w:themeColor="accent2"/>
          <w:bottom w:val="single" w:sz="8" w:space="0" w:color="B65026" w:themeColor="accent2"/>
        </w:tcBorders>
      </w:tcPr>
    </w:tblStylePr>
    <w:tblStylePr w:type="band1Vert">
      <w:tblPr/>
      <w:tcPr>
        <w:shd w:val="clear" w:color="auto" w:fill="F2D1C3" w:themeFill="accent2" w:themeFillTint="3F"/>
      </w:tcPr>
    </w:tblStylePr>
    <w:tblStylePr w:type="band1Horz">
      <w:tblPr/>
      <w:tcPr>
        <w:shd w:val="clear" w:color="auto" w:fill="F2D1C3"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A93B4C" w:themeColor="accent3"/>
        <w:bottom w:val="single" w:sz="8" w:space="0" w:color="A93B4C" w:themeColor="accent3"/>
      </w:tblBorders>
    </w:tblPr>
    <w:tblStylePr w:type="firstRow">
      <w:rPr>
        <w:rFonts w:asciiTheme="majorHAnsi" w:eastAsiaTheme="majorEastAsia" w:hAnsiTheme="majorHAnsi" w:cstheme="majorBidi"/>
      </w:rPr>
      <w:tblPr/>
      <w:tcPr>
        <w:tcBorders>
          <w:top w:val="nil"/>
          <w:bottom w:val="single" w:sz="8" w:space="0" w:color="A93B4C" w:themeColor="accent3"/>
        </w:tcBorders>
      </w:tcPr>
    </w:tblStylePr>
    <w:tblStylePr w:type="lastRow">
      <w:rPr>
        <w:b/>
        <w:bCs/>
        <w:color w:val="FFFFFF" w:themeColor="text2"/>
      </w:rPr>
      <w:tblPr/>
      <w:tcPr>
        <w:tcBorders>
          <w:top w:val="single" w:sz="8" w:space="0" w:color="A93B4C" w:themeColor="accent3"/>
          <w:bottom w:val="single" w:sz="8" w:space="0" w:color="A93B4C" w:themeColor="accent3"/>
        </w:tcBorders>
      </w:tcPr>
    </w:tblStylePr>
    <w:tblStylePr w:type="firstCol">
      <w:rPr>
        <w:b/>
        <w:bCs/>
      </w:rPr>
    </w:tblStylePr>
    <w:tblStylePr w:type="lastCol">
      <w:rPr>
        <w:b/>
        <w:bCs/>
      </w:rPr>
      <w:tblPr/>
      <w:tcPr>
        <w:tcBorders>
          <w:top w:val="single" w:sz="8" w:space="0" w:color="A93B4C" w:themeColor="accent3"/>
          <w:bottom w:val="single" w:sz="8" w:space="0" w:color="A93B4C" w:themeColor="accent3"/>
        </w:tcBorders>
      </w:tcPr>
    </w:tblStylePr>
    <w:tblStylePr w:type="band1Vert">
      <w:tblPr/>
      <w:tcPr>
        <w:shd w:val="clear" w:color="auto" w:fill="EDCBD0" w:themeFill="accent3" w:themeFillTint="3F"/>
      </w:tcPr>
    </w:tblStylePr>
    <w:tblStylePr w:type="band1Horz">
      <w:tblPr/>
      <w:tcPr>
        <w:shd w:val="clear" w:color="auto" w:fill="EDCBD0"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607C36" w:themeColor="accent4"/>
        <w:bottom w:val="single" w:sz="8" w:space="0" w:color="607C36" w:themeColor="accent4"/>
      </w:tblBorders>
    </w:tblPr>
    <w:tblStylePr w:type="firstRow">
      <w:rPr>
        <w:rFonts w:asciiTheme="majorHAnsi" w:eastAsiaTheme="majorEastAsia" w:hAnsiTheme="majorHAnsi" w:cstheme="majorBidi"/>
      </w:rPr>
      <w:tblPr/>
      <w:tcPr>
        <w:tcBorders>
          <w:top w:val="nil"/>
          <w:bottom w:val="single" w:sz="8" w:space="0" w:color="607C36" w:themeColor="accent4"/>
        </w:tcBorders>
      </w:tcPr>
    </w:tblStylePr>
    <w:tblStylePr w:type="lastRow">
      <w:rPr>
        <w:b/>
        <w:bCs/>
        <w:color w:val="FFFFFF" w:themeColor="text2"/>
      </w:rPr>
      <w:tblPr/>
      <w:tcPr>
        <w:tcBorders>
          <w:top w:val="single" w:sz="8" w:space="0" w:color="607C36" w:themeColor="accent4"/>
          <w:bottom w:val="single" w:sz="8" w:space="0" w:color="607C36" w:themeColor="accent4"/>
        </w:tcBorders>
      </w:tcPr>
    </w:tblStylePr>
    <w:tblStylePr w:type="firstCol">
      <w:rPr>
        <w:b/>
        <w:bCs/>
      </w:rPr>
    </w:tblStylePr>
    <w:tblStylePr w:type="lastCol">
      <w:rPr>
        <w:b/>
        <w:bCs/>
      </w:rPr>
      <w:tblPr/>
      <w:tcPr>
        <w:tcBorders>
          <w:top w:val="single" w:sz="8" w:space="0" w:color="607C36" w:themeColor="accent4"/>
          <w:bottom w:val="single" w:sz="8" w:space="0" w:color="607C36" w:themeColor="accent4"/>
        </w:tcBorders>
      </w:tcPr>
    </w:tblStylePr>
    <w:tblStylePr w:type="band1Vert">
      <w:tblPr/>
      <w:tcPr>
        <w:shd w:val="clear" w:color="auto" w:fill="D9E6C5" w:themeFill="accent4" w:themeFillTint="3F"/>
      </w:tcPr>
    </w:tblStylePr>
    <w:tblStylePr w:type="band1Horz">
      <w:tblPr/>
      <w:tcPr>
        <w:shd w:val="clear" w:color="auto" w:fill="D9E6C5"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ED9F41" w:themeColor="accent5"/>
        <w:bottom w:val="single" w:sz="8" w:space="0" w:color="ED9F41" w:themeColor="accent5"/>
      </w:tblBorders>
    </w:tblPr>
    <w:tblStylePr w:type="firstRow">
      <w:rPr>
        <w:rFonts w:asciiTheme="majorHAnsi" w:eastAsiaTheme="majorEastAsia" w:hAnsiTheme="majorHAnsi" w:cstheme="majorBidi"/>
      </w:rPr>
      <w:tblPr/>
      <w:tcPr>
        <w:tcBorders>
          <w:top w:val="nil"/>
          <w:bottom w:val="single" w:sz="8" w:space="0" w:color="ED9F41" w:themeColor="accent5"/>
        </w:tcBorders>
      </w:tcPr>
    </w:tblStylePr>
    <w:tblStylePr w:type="lastRow">
      <w:rPr>
        <w:b/>
        <w:bCs/>
        <w:color w:val="FFFFFF" w:themeColor="text2"/>
      </w:rPr>
      <w:tblPr/>
      <w:tcPr>
        <w:tcBorders>
          <w:top w:val="single" w:sz="8" w:space="0" w:color="ED9F41" w:themeColor="accent5"/>
          <w:bottom w:val="single" w:sz="8" w:space="0" w:color="ED9F41" w:themeColor="accent5"/>
        </w:tcBorders>
      </w:tcPr>
    </w:tblStylePr>
    <w:tblStylePr w:type="firstCol">
      <w:rPr>
        <w:b/>
        <w:bCs/>
      </w:rPr>
    </w:tblStylePr>
    <w:tblStylePr w:type="lastCol">
      <w:rPr>
        <w:b/>
        <w:bCs/>
      </w:rPr>
      <w:tblPr/>
      <w:tcPr>
        <w:tcBorders>
          <w:top w:val="single" w:sz="8" w:space="0" w:color="ED9F41" w:themeColor="accent5"/>
          <w:bottom w:val="single" w:sz="8" w:space="0" w:color="ED9F41" w:themeColor="accent5"/>
        </w:tcBorders>
      </w:tcPr>
    </w:tblStylePr>
    <w:tblStylePr w:type="band1Vert">
      <w:tblPr/>
      <w:tcPr>
        <w:shd w:val="clear" w:color="auto" w:fill="FAE7CF" w:themeFill="accent5" w:themeFillTint="3F"/>
      </w:tcPr>
    </w:tblStylePr>
    <w:tblStylePr w:type="band1Horz">
      <w:tblPr/>
      <w:tcPr>
        <w:shd w:val="clear" w:color="auto" w:fill="FAE7CF"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C1BAB0" w:themeColor="accent6"/>
        <w:bottom w:val="single" w:sz="8" w:space="0" w:color="C1BAB0" w:themeColor="accent6"/>
      </w:tblBorders>
    </w:tblPr>
    <w:tblStylePr w:type="firstRow">
      <w:rPr>
        <w:rFonts w:asciiTheme="majorHAnsi" w:eastAsiaTheme="majorEastAsia" w:hAnsiTheme="majorHAnsi" w:cstheme="majorBidi"/>
      </w:rPr>
      <w:tblPr/>
      <w:tcPr>
        <w:tcBorders>
          <w:top w:val="nil"/>
          <w:bottom w:val="single" w:sz="8" w:space="0" w:color="C1BAB0" w:themeColor="accent6"/>
        </w:tcBorders>
      </w:tcPr>
    </w:tblStylePr>
    <w:tblStylePr w:type="lastRow">
      <w:rPr>
        <w:b/>
        <w:bCs/>
        <w:color w:val="FFFFFF" w:themeColor="text2"/>
      </w:rPr>
      <w:tblPr/>
      <w:tcPr>
        <w:tcBorders>
          <w:top w:val="single" w:sz="8" w:space="0" w:color="C1BAB0" w:themeColor="accent6"/>
          <w:bottom w:val="single" w:sz="8" w:space="0" w:color="C1BAB0" w:themeColor="accent6"/>
        </w:tcBorders>
      </w:tcPr>
    </w:tblStylePr>
    <w:tblStylePr w:type="firstCol">
      <w:rPr>
        <w:b/>
        <w:bCs/>
      </w:rPr>
    </w:tblStylePr>
    <w:tblStylePr w:type="lastCol">
      <w:rPr>
        <w:b/>
        <w:bCs/>
      </w:rPr>
      <w:tblPr/>
      <w:tcPr>
        <w:tcBorders>
          <w:top w:val="single" w:sz="8" w:space="0" w:color="C1BAB0" w:themeColor="accent6"/>
          <w:bottom w:val="single" w:sz="8" w:space="0" w:color="C1BAB0" w:themeColor="accent6"/>
        </w:tcBorders>
      </w:tcPr>
    </w:tblStylePr>
    <w:tblStylePr w:type="band1Vert">
      <w:tblPr/>
      <w:tcPr>
        <w:shd w:val="clear" w:color="auto" w:fill="EFEDEB" w:themeFill="accent6" w:themeFillTint="3F"/>
      </w:tcPr>
    </w:tblStylePr>
    <w:tblStylePr w:type="band1Horz">
      <w:tblPr/>
      <w:tcPr>
        <w:shd w:val="clear" w:color="auto" w:fill="EFEDEB"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tblBorders>
    </w:tblPr>
    <w:tblStylePr w:type="firstRow">
      <w:rPr>
        <w:sz w:val="24"/>
        <w:szCs w:val="24"/>
      </w:rPr>
      <w:tblPr/>
      <w:tcPr>
        <w:tcBorders>
          <w:top w:val="nil"/>
          <w:left w:val="nil"/>
          <w:bottom w:val="single" w:sz="24" w:space="0" w:color="0F4058" w:themeColor="accent1"/>
          <w:right w:val="nil"/>
          <w:insideH w:val="nil"/>
          <w:insideV w:val="nil"/>
        </w:tcBorders>
        <w:shd w:val="clear" w:color="auto" w:fill="FFFFFF" w:themeFill="background1"/>
      </w:tcPr>
    </w:tblStylePr>
    <w:tblStylePr w:type="lastRow">
      <w:tblPr/>
      <w:tcPr>
        <w:tcBorders>
          <w:top w:val="single" w:sz="8" w:space="0" w:color="0F405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1"/>
          <w:insideH w:val="nil"/>
          <w:insideV w:val="nil"/>
        </w:tcBorders>
        <w:shd w:val="clear" w:color="auto" w:fill="FFFFFF" w:themeFill="background1"/>
      </w:tcPr>
    </w:tblStylePr>
    <w:tblStylePr w:type="lastCol">
      <w:tblPr/>
      <w:tcPr>
        <w:tcBorders>
          <w:top w:val="nil"/>
          <w:left w:val="single" w:sz="8" w:space="0" w:color="0F405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1" w:themeFillTint="3F"/>
      </w:tcPr>
    </w:tblStylePr>
    <w:tblStylePr w:type="band1Horz">
      <w:tblPr/>
      <w:tcPr>
        <w:tcBorders>
          <w:top w:val="nil"/>
          <w:bottom w:val="nil"/>
          <w:insideH w:val="nil"/>
          <w:insideV w:val="nil"/>
        </w:tcBorders>
        <w:shd w:val="clear" w:color="auto" w:fill="A9D8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tblBorders>
    </w:tblPr>
    <w:tblStylePr w:type="firstRow">
      <w:rPr>
        <w:sz w:val="24"/>
        <w:szCs w:val="24"/>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tblPr/>
      <w:tcPr>
        <w:tcBorders>
          <w:top w:val="single" w:sz="8" w:space="0" w:color="B6502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2"/>
          <w:insideH w:val="nil"/>
          <w:insideV w:val="nil"/>
        </w:tcBorders>
        <w:shd w:val="clear" w:color="auto" w:fill="FFFFFF" w:themeFill="background1"/>
      </w:tcPr>
    </w:tblStylePr>
    <w:tblStylePr w:type="lastCol">
      <w:tblPr/>
      <w:tcPr>
        <w:tcBorders>
          <w:top w:val="nil"/>
          <w:left w:val="single" w:sz="8" w:space="0" w:color="B6502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2" w:themeFillTint="3F"/>
      </w:tcPr>
    </w:tblStylePr>
    <w:tblStylePr w:type="band1Horz">
      <w:tblPr/>
      <w:tcPr>
        <w:tcBorders>
          <w:top w:val="nil"/>
          <w:bottom w:val="nil"/>
          <w:insideH w:val="nil"/>
          <w:insideV w:val="nil"/>
        </w:tcBorders>
        <w:shd w:val="clear" w:color="auto" w:fill="F2D1C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tblBorders>
    </w:tblPr>
    <w:tblStylePr w:type="firstRow">
      <w:rPr>
        <w:sz w:val="24"/>
        <w:szCs w:val="24"/>
      </w:rPr>
      <w:tblPr/>
      <w:tcPr>
        <w:tcBorders>
          <w:top w:val="nil"/>
          <w:left w:val="nil"/>
          <w:bottom w:val="single" w:sz="24" w:space="0" w:color="A93B4C" w:themeColor="accent3"/>
          <w:right w:val="nil"/>
          <w:insideH w:val="nil"/>
          <w:insideV w:val="nil"/>
        </w:tcBorders>
        <w:shd w:val="clear" w:color="auto" w:fill="FFFFFF" w:themeFill="background1"/>
      </w:tcPr>
    </w:tblStylePr>
    <w:tblStylePr w:type="lastRow">
      <w:tblPr/>
      <w:tcPr>
        <w:tcBorders>
          <w:top w:val="single" w:sz="8" w:space="0" w:color="A93B4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3"/>
          <w:insideH w:val="nil"/>
          <w:insideV w:val="nil"/>
        </w:tcBorders>
        <w:shd w:val="clear" w:color="auto" w:fill="FFFFFF" w:themeFill="background1"/>
      </w:tcPr>
    </w:tblStylePr>
    <w:tblStylePr w:type="lastCol">
      <w:tblPr/>
      <w:tcPr>
        <w:tcBorders>
          <w:top w:val="nil"/>
          <w:left w:val="single" w:sz="8" w:space="0" w:color="A93B4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3" w:themeFillTint="3F"/>
      </w:tcPr>
    </w:tblStylePr>
    <w:tblStylePr w:type="band1Horz">
      <w:tblPr/>
      <w:tcPr>
        <w:tcBorders>
          <w:top w:val="nil"/>
          <w:bottom w:val="nil"/>
          <w:insideH w:val="nil"/>
          <w:insideV w:val="nil"/>
        </w:tcBorders>
        <w:shd w:val="clear" w:color="auto" w:fill="EDCBD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tblBorders>
    </w:tblPr>
    <w:tblStylePr w:type="firstRow">
      <w:rPr>
        <w:sz w:val="24"/>
        <w:szCs w:val="24"/>
      </w:rPr>
      <w:tblPr/>
      <w:tcPr>
        <w:tcBorders>
          <w:top w:val="nil"/>
          <w:left w:val="nil"/>
          <w:bottom w:val="single" w:sz="24" w:space="0" w:color="607C36" w:themeColor="accent4"/>
          <w:right w:val="nil"/>
          <w:insideH w:val="nil"/>
          <w:insideV w:val="nil"/>
        </w:tcBorders>
        <w:shd w:val="clear" w:color="auto" w:fill="FFFFFF" w:themeFill="background1"/>
      </w:tcPr>
    </w:tblStylePr>
    <w:tblStylePr w:type="lastRow">
      <w:tblPr/>
      <w:tcPr>
        <w:tcBorders>
          <w:top w:val="single" w:sz="8" w:space="0" w:color="607C3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4"/>
          <w:insideH w:val="nil"/>
          <w:insideV w:val="nil"/>
        </w:tcBorders>
        <w:shd w:val="clear" w:color="auto" w:fill="FFFFFF" w:themeFill="background1"/>
      </w:tcPr>
    </w:tblStylePr>
    <w:tblStylePr w:type="lastCol">
      <w:tblPr/>
      <w:tcPr>
        <w:tcBorders>
          <w:top w:val="nil"/>
          <w:left w:val="single" w:sz="8" w:space="0" w:color="607C3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4" w:themeFillTint="3F"/>
      </w:tcPr>
    </w:tblStylePr>
    <w:tblStylePr w:type="band1Horz">
      <w:tblPr/>
      <w:tcPr>
        <w:tcBorders>
          <w:top w:val="nil"/>
          <w:bottom w:val="nil"/>
          <w:insideH w:val="nil"/>
          <w:insideV w:val="nil"/>
        </w:tcBorders>
        <w:shd w:val="clear" w:color="auto" w:fill="D9E6C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tblBorders>
    </w:tblPr>
    <w:tblStylePr w:type="firstRow">
      <w:rPr>
        <w:sz w:val="24"/>
        <w:szCs w:val="24"/>
      </w:rPr>
      <w:tblPr/>
      <w:tcPr>
        <w:tcBorders>
          <w:top w:val="nil"/>
          <w:left w:val="nil"/>
          <w:bottom w:val="single" w:sz="24" w:space="0" w:color="ED9F41" w:themeColor="accent5"/>
          <w:right w:val="nil"/>
          <w:insideH w:val="nil"/>
          <w:insideV w:val="nil"/>
        </w:tcBorders>
        <w:shd w:val="clear" w:color="auto" w:fill="FFFFFF" w:themeFill="background1"/>
      </w:tcPr>
    </w:tblStylePr>
    <w:tblStylePr w:type="lastRow">
      <w:tblPr/>
      <w:tcPr>
        <w:tcBorders>
          <w:top w:val="single" w:sz="8" w:space="0" w:color="ED9F4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5"/>
          <w:insideH w:val="nil"/>
          <w:insideV w:val="nil"/>
        </w:tcBorders>
        <w:shd w:val="clear" w:color="auto" w:fill="FFFFFF" w:themeFill="background1"/>
      </w:tcPr>
    </w:tblStylePr>
    <w:tblStylePr w:type="lastCol">
      <w:tblPr/>
      <w:tcPr>
        <w:tcBorders>
          <w:top w:val="nil"/>
          <w:left w:val="single" w:sz="8" w:space="0" w:color="ED9F4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5" w:themeFillTint="3F"/>
      </w:tcPr>
    </w:tblStylePr>
    <w:tblStylePr w:type="band1Horz">
      <w:tblPr/>
      <w:tcPr>
        <w:tcBorders>
          <w:top w:val="nil"/>
          <w:bottom w:val="nil"/>
          <w:insideH w:val="nil"/>
          <w:insideV w:val="nil"/>
        </w:tcBorders>
        <w:shd w:val="clear" w:color="auto" w:fill="FAE7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tblBorders>
    </w:tblPr>
    <w:tblStylePr w:type="firstRow">
      <w:rPr>
        <w:sz w:val="24"/>
        <w:szCs w:val="24"/>
      </w:rPr>
      <w:tblPr/>
      <w:tcPr>
        <w:tcBorders>
          <w:top w:val="nil"/>
          <w:left w:val="nil"/>
          <w:bottom w:val="single" w:sz="24" w:space="0" w:color="C1BAB0" w:themeColor="accent6"/>
          <w:right w:val="nil"/>
          <w:insideH w:val="nil"/>
          <w:insideV w:val="nil"/>
        </w:tcBorders>
        <w:shd w:val="clear" w:color="auto" w:fill="FFFFFF" w:themeFill="background1"/>
      </w:tcPr>
    </w:tblStylePr>
    <w:tblStylePr w:type="lastRow">
      <w:tblPr/>
      <w:tcPr>
        <w:tcBorders>
          <w:top w:val="single" w:sz="8" w:space="0" w:color="C1BAB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6"/>
          <w:insideH w:val="nil"/>
          <w:insideV w:val="nil"/>
        </w:tcBorders>
        <w:shd w:val="clear" w:color="auto" w:fill="FFFFFF" w:themeFill="background1"/>
      </w:tcPr>
    </w:tblStylePr>
    <w:tblStylePr w:type="lastCol">
      <w:tblPr/>
      <w:tcPr>
        <w:tcBorders>
          <w:top w:val="nil"/>
          <w:left w:val="single" w:sz="8" w:space="0" w:color="C1BAB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6" w:themeFillTint="3F"/>
      </w:tcPr>
    </w:tblStylePr>
    <w:tblStylePr w:type="band1Horz">
      <w:tblPr/>
      <w:tcPr>
        <w:tcBorders>
          <w:top w:val="nil"/>
          <w:bottom w:val="nil"/>
          <w:insideH w:val="nil"/>
          <w:insideV w:val="nil"/>
        </w:tcBorders>
        <w:shd w:val="clear" w:color="auto" w:fill="EFED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single" w:sz="8" w:space="0" w:color="1E7FAF" w:themeColor="accent1" w:themeTint="BF"/>
      </w:tblBorders>
    </w:tblPr>
    <w:tblStylePr w:type="firstRow">
      <w:pPr>
        <w:spacing w:before="0" w:after="0" w:line="240" w:lineRule="auto"/>
      </w:pPr>
      <w:rPr>
        <w:b/>
        <w:bCs/>
        <w:color w:val="FFFFFF" w:themeColor="background1"/>
      </w:rPr>
      <w:tblPr/>
      <w:tcPr>
        <w:tc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nil"/>
          <w:insideV w:val="nil"/>
        </w:tcBorders>
        <w:shd w:val="clear" w:color="auto" w:fill="0F4058" w:themeFill="accent1"/>
      </w:tcPr>
    </w:tblStylePr>
    <w:tblStylePr w:type="lastRow">
      <w:pPr>
        <w:spacing w:before="0" w:after="0" w:line="240" w:lineRule="auto"/>
      </w:pPr>
      <w:rPr>
        <w:b/>
        <w:bCs/>
      </w:rPr>
      <w:tblPr/>
      <w:tcPr>
        <w:tcBorders>
          <w:top w:val="double" w:sz="6"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1" w:themeFillTint="3F"/>
      </w:tcPr>
    </w:tblStylePr>
    <w:tblStylePr w:type="band1Horz">
      <w:tblPr/>
      <w:tcPr>
        <w:tcBorders>
          <w:insideH w:val="nil"/>
          <w:insideV w:val="nil"/>
        </w:tcBorders>
        <w:shd w:val="clear" w:color="auto" w:fill="A9D8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single" w:sz="8" w:space="0" w:color="D9744B" w:themeColor="accent2" w:themeTint="BF"/>
      </w:tblBorders>
    </w:tblPr>
    <w:tblStylePr w:type="firstRow">
      <w:pPr>
        <w:spacing w:before="0" w:after="0" w:line="240" w:lineRule="auto"/>
      </w:pPr>
      <w:rPr>
        <w:b/>
        <w:bCs/>
        <w:color w:val="FFFFFF" w:themeColor="background1"/>
      </w:rPr>
      <w:tblPr/>
      <w:tcPr>
        <w:tc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nil"/>
          <w:insideV w:val="nil"/>
        </w:tcBorders>
        <w:shd w:val="clear" w:color="auto" w:fill="B65026" w:themeFill="accent2"/>
      </w:tcPr>
    </w:tblStylePr>
    <w:tblStylePr w:type="lastRow">
      <w:pPr>
        <w:spacing w:before="0" w:after="0" w:line="240" w:lineRule="auto"/>
      </w:pPr>
      <w:rPr>
        <w:b/>
        <w:bCs/>
      </w:rPr>
      <w:tblPr/>
      <w:tcPr>
        <w:tcBorders>
          <w:top w:val="double" w:sz="6"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2" w:themeFillTint="3F"/>
      </w:tcPr>
    </w:tblStylePr>
    <w:tblStylePr w:type="band1Horz">
      <w:tblPr/>
      <w:tcPr>
        <w:tcBorders>
          <w:insideH w:val="nil"/>
          <w:insideV w:val="nil"/>
        </w:tcBorders>
        <w:shd w:val="clear" w:color="auto" w:fill="F2D1C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single" w:sz="8" w:space="0" w:color="C86271" w:themeColor="accent3" w:themeTint="BF"/>
      </w:tblBorders>
    </w:tblPr>
    <w:tblStylePr w:type="firstRow">
      <w:pPr>
        <w:spacing w:before="0" w:after="0" w:line="240" w:lineRule="auto"/>
      </w:pPr>
      <w:rPr>
        <w:b/>
        <w:bCs/>
        <w:color w:val="FFFFFF" w:themeColor="background1"/>
      </w:rPr>
      <w:tblPr/>
      <w:tcPr>
        <w:tc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nil"/>
          <w:insideV w:val="nil"/>
        </w:tcBorders>
        <w:shd w:val="clear" w:color="auto" w:fill="A93B4C" w:themeFill="accent3"/>
      </w:tcPr>
    </w:tblStylePr>
    <w:tblStylePr w:type="lastRow">
      <w:pPr>
        <w:spacing w:before="0" w:after="0" w:line="240" w:lineRule="auto"/>
      </w:pPr>
      <w:rPr>
        <w:b/>
        <w:bCs/>
      </w:rPr>
      <w:tblPr/>
      <w:tcPr>
        <w:tcBorders>
          <w:top w:val="double" w:sz="6"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3" w:themeFillTint="3F"/>
      </w:tcPr>
    </w:tblStylePr>
    <w:tblStylePr w:type="band1Horz">
      <w:tblPr/>
      <w:tcPr>
        <w:tcBorders>
          <w:insideH w:val="nil"/>
          <w:insideV w:val="nil"/>
        </w:tcBorders>
        <w:shd w:val="clear" w:color="auto" w:fill="EDCBD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single" w:sz="8" w:space="0" w:color="8CB351" w:themeColor="accent4" w:themeTint="BF"/>
      </w:tblBorders>
    </w:tblPr>
    <w:tblStylePr w:type="firstRow">
      <w:pPr>
        <w:spacing w:before="0" w:after="0" w:line="240" w:lineRule="auto"/>
      </w:pPr>
      <w:rPr>
        <w:b/>
        <w:bCs/>
        <w:color w:val="FFFFFF" w:themeColor="background1"/>
      </w:rPr>
      <w:tblPr/>
      <w:tcPr>
        <w:tc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nil"/>
          <w:insideV w:val="nil"/>
        </w:tcBorders>
        <w:shd w:val="clear" w:color="auto" w:fill="607C36" w:themeFill="accent4"/>
      </w:tcPr>
    </w:tblStylePr>
    <w:tblStylePr w:type="lastRow">
      <w:pPr>
        <w:spacing w:before="0" w:after="0" w:line="240" w:lineRule="auto"/>
      </w:pPr>
      <w:rPr>
        <w:b/>
        <w:bCs/>
      </w:rPr>
      <w:tblPr/>
      <w:tcPr>
        <w:tcBorders>
          <w:top w:val="double" w:sz="6"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4" w:themeFillTint="3F"/>
      </w:tcPr>
    </w:tblStylePr>
    <w:tblStylePr w:type="band1Horz">
      <w:tblPr/>
      <w:tcPr>
        <w:tcBorders>
          <w:insideH w:val="nil"/>
          <w:insideV w:val="nil"/>
        </w:tcBorders>
        <w:shd w:val="clear" w:color="auto" w:fill="D9E6C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single" w:sz="8" w:space="0" w:color="F1B670" w:themeColor="accent5" w:themeTint="BF"/>
      </w:tblBorders>
    </w:tblPr>
    <w:tblStylePr w:type="firstRow">
      <w:pPr>
        <w:spacing w:before="0" w:after="0" w:line="240" w:lineRule="auto"/>
      </w:pPr>
      <w:rPr>
        <w:b/>
        <w:bCs/>
        <w:color w:val="FFFFFF" w:themeColor="background1"/>
      </w:rPr>
      <w:tblPr/>
      <w:tcPr>
        <w:tc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nil"/>
          <w:insideV w:val="nil"/>
        </w:tcBorders>
        <w:shd w:val="clear" w:color="auto" w:fill="ED9F41" w:themeFill="accent5"/>
      </w:tcPr>
    </w:tblStylePr>
    <w:tblStylePr w:type="lastRow">
      <w:pPr>
        <w:spacing w:before="0" w:after="0" w:line="240" w:lineRule="auto"/>
      </w:pPr>
      <w:rPr>
        <w:b/>
        <w:bCs/>
      </w:rPr>
      <w:tblPr/>
      <w:tcPr>
        <w:tcBorders>
          <w:top w:val="double" w:sz="6"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5" w:themeFillTint="3F"/>
      </w:tcPr>
    </w:tblStylePr>
    <w:tblStylePr w:type="band1Horz">
      <w:tblPr/>
      <w:tcPr>
        <w:tcBorders>
          <w:insideH w:val="nil"/>
          <w:insideV w:val="nil"/>
        </w:tcBorders>
        <w:shd w:val="clear" w:color="auto" w:fill="FAE7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single" w:sz="8" w:space="0" w:color="D0CBC3" w:themeColor="accent6" w:themeTint="BF"/>
      </w:tblBorders>
    </w:tblPr>
    <w:tblStylePr w:type="firstRow">
      <w:pPr>
        <w:spacing w:before="0" w:after="0" w:line="240" w:lineRule="auto"/>
      </w:pPr>
      <w:rPr>
        <w:b/>
        <w:bCs/>
        <w:color w:val="FFFFFF" w:themeColor="background1"/>
      </w:rPr>
      <w:tblPr/>
      <w:tcPr>
        <w:tc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nil"/>
          <w:insideV w:val="nil"/>
        </w:tcBorders>
        <w:shd w:val="clear" w:color="auto" w:fill="C1BAB0" w:themeFill="accent6"/>
      </w:tcPr>
    </w:tblStylePr>
    <w:tblStylePr w:type="lastRow">
      <w:pPr>
        <w:spacing w:before="0" w:after="0" w:line="240" w:lineRule="auto"/>
      </w:pPr>
      <w:rPr>
        <w:b/>
        <w:bCs/>
      </w:rPr>
      <w:tblPr/>
      <w:tcPr>
        <w:tcBorders>
          <w:top w:val="double" w:sz="6"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6" w:themeFillTint="3F"/>
      </w:tcPr>
    </w:tblStylePr>
    <w:tblStylePr w:type="band1Horz">
      <w:tblPr/>
      <w:tcPr>
        <w:tcBorders>
          <w:insideH w:val="nil"/>
          <w:insideV w:val="nil"/>
        </w:tcBorders>
        <w:shd w:val="clear" w:color="auto" w:fill="EFEDE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1"/>
      </w:tcPr>
    </w:tblStylePr>
    <w:tblStylePr w:type="lastCol">
      <w:rPr>
        <w:b/>
        <w:bCs/>
        <w:color w:val="FFFFFF" w:themeColor="background1"/>
      </w:rPr>
      <w:tblPr/>
      <w:tcPr>
        <w:tcBorders>
          <w:left w:val="nil"/>
          <w:right w:val="nil"/>
          <w:insideH w:val="nil"/>
          <w:insideV w:val="nil"/>
        </w:tcBorders>
        <w:shd w:val="clear" w:color="auto" w:fill="0F405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2"/>
      </w:tcPr>
    </w:tblStylePr>
    <w:tblStylePr w:type="lastCol">
      <w:rPr>
        <w:b/>
        <w:bCs/>
        <w:color w:val="FFFFFF" w:themeColor="background1"/>
      </w:rPr>
      <w:tblPr/>
      <w:tcPr>
        <w:tcBorders>
          <w:left w:val="nil"/>
          <w:right w:val="nil"/>
          <w:insideH w:val="nil"/>
          <w:insideV w:val="nil"/>
        </w:tcBorders>
        <w:shd w:val="clear" w:color="auto" w:fill="B6502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3"/>
      </w:tcPr>
    </w:tblStylePr>
    <w:tblStylePr w:type="lastCol">
      <w:rPr>
        <w:b/>
        <w:bCs/>
        <w:color w:val="FFFFFF" w:themeColor="background1"/>
      </w:rPr>
      <w:tblPr/>
      <w:tcPr>
        <w:tcBorders>
          <w:left w:val="nil"/>
          <w:right w:val="nil"/>
          <w:insideH w:val="nil"/>
          <w:insideV w:val="nil"/>
        </w:tcBorders>
        <w:shd w:val="clear" w:color="auto" w:fill="A93B4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4"/>
      </w:tcPr>
    </w:tblStylePr>
    <w:tblStylePr w:type="lastCol">
      <w:rPr>
        <w:b/>
        <w:bCs/>
        <w:color w:val="FFFFFF" w:themeColor="background1"/>
      </w:rPr>
      <w:tblPr/>
      <w:tcPr>
        <w:tcBorders>
          <w:left w:val="nil"/>
          <w:right w:val="nil"/>
          <w:insideH w:val="nil"/>
          <w:insideV w:val="nil"/>
        </w:tcBorders>
        <w:shd w:val="clear" w:color="auto" w:fill="607C3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5"/>
      </w:tcPr>
    </w:tblStylePr>
    <w:tblStylePr w:type="lastCol">
      <w:rPr>
        <w:b/>
        <w:bCs/>
        <w:color w:val="FFFFFF" w:themeColor="background1"/>
      </w:rPr>
      <w:tblPr/>
      <w:tcPr>
        <w:tcBorders>
          <w:left w:val="nil"/>
          <w:right w:val="nil"/>
          <w:insideH w:val="nil"/>
          <w:insideV w:val="nil"/>
        </w:tcBorders>
        <w:shd w:val="clear" w:color="auto" w:fill="ED9F4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6"/>
      </w:tcPr>
    </w:tblStylePr>
    <w:tblStylePr w:type="lastCol">
      <w:rPr>
        <w:b/>
        <w:bCs/>
        <w:color w:val="FFFFFF" w:themeColor="background1"/>
      </w:rPr>
      <w:tblPr/>
      <w:tcPr>
        <w:tcBorders>
          <w:left w:val="nil"/>
          <w:right w:val="nil"/>
          <w:insideH w:val="nil"/>
          <w:insideV w:val="nil"/>
        </w:tcBorders>
        <w:shd w:val="clear" w:color="auto" w:fill="C1BAB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stParagraph">
    <w:name w:val="List Paragraph"/>
    <w:basedOn w:val="Normal"/>
    <w:uiPriority w:val="1"/>
    <w:qFormat/>
    <w:rsid w:val="003F4007"/>
    <w:pPr>
      <w:spacing w:line="278" w:lineRule="auto"/>
      <w:ind w:left="720"/>
      <w:contextualSpacing/>
    </w:pPr>
    <w:rPr>
      <w:rFonts w:ascii="Nunito Sans" w:eastAsiaTheme="minorHAnsi" w:hAnsi="Nunito Sans" w:cstheme="minorBidi"/>
      <w:color w:val="auto"/>
      <w:kern w:val="2"/>
      <w:sz w:val="24"/>
      <w:szCs w:val="24"/>
      <w:lang w:eastAsia="en-US"/>
      <w14:ligatures w14:val="standardContextual"/>
    </w:rPr>
  </w:style>
  <w:style w:type="character" w:styleId="CommentReference">
    <w:name w:val="annotation reference"/>
    <w:basedOn w:val="DefaultParagraphFont"/>
    <w:semiHidden/>
    <w:unhideWhenUsed/>
    <w:rsid w:val="00CD29D2"/>
    <w:rPr>
      <w:sz w:val="16"/>
      <w:szCs w:val="16"/>
    </w:rPr>
  </w:style>
  <w:style w:type="paragraph" w:styleId="CommentText">
    <w:name w:val="annotation text"/>
    <w:basedOn w:val="Normal"/>
    <w:link w:val="CommentTextChar"/>
    <w:unhideWhenUsed/>
    <w:rsid w:val="00CD29D2"/>
    <w:pPr>
      <w:spacing w:line="240" w:lineRule="auto"/>
    </w:pPr>
    <w:rPr>
      <w:sz w:val="20"/>
      <w:szCs w:val="20"/>
    </w:rPr>
  </w:style>
  <w:style w:type="character" w:customStyle="1" w:styleId="CommentTextChar">
    <w:name w:val="Comment Text Char"/>
    <w:basedOn w:val="DefaultParagraphFont"/>
    <w:link w:val="CommentText"/>
    <w:rsid w:val="00CD29D2"/>
    <w:rPr>
      <w:sz w:val="20"/>
      <w:szCs w:val="20"/>
    </w:rPr>
  </w:style>
  <w:style w:type="paragraph" w:styleId="CommentSubject">
    <w:name w:val="annotation subject"/>
    <w:basedOn w:val="CommentText"/>
    <w:next w:val="CommentText"/>
    <w:link w:val="CommentSubjectChar"/>
    <w:semiHidden/>
    <w:unhideWhenUsed/>
    <w:rsid w:val="00CD29D2"/>
    <w:rPr>
      <w:b/>
      <w:bCs/>
    </w:rPr>
  </w:style>
  <w:style w:type="character" w:customStyle="1" w:styleId="CommentSubjectChar">
    <w:name w:val="Comment Subject Char"/>
    <w:basedOn w:val="CommentTextChar"/>
    <w:link w:val="CommentSubject"/>
    <w:semiHidden/>
    <w:rsid w:val="00CD29D2"/>
    <w:rPr>
      <w:b/>
      <w:bCs/>
      <w:sz w:val="20"/>
      <w:szCs w:val="20"/>
    </w:rPr>
  </w:style>
  <w:style w:type="paragraph" w:styleId="Revision">
    <w:name w:val="Revision"/>
    <w:hidden/>
    <w:uiPriority w:val="99"/>
    <w:semiHidden/>
    <w:rsid w:val="000C2D71"/>
    <w:pPr>
      <w:spacing w:after="0" w:line="240" w:lineRule="auto"/>
    </w:pPr>
  </w:style>
  <w:style w:type="paragraph" w:customStyle="1" w:styleId="pf0">
    <w:name w:val="pf0"/>
    <w:basedOn w:val="Normal"/>
    <w:rsid w:val="00EC1F34"/>
    <w:pPr>
      <w:spacing w:before="100" w:beforeAutospacing="1" w:after="100" w:afterAutospacing="1" w:line="240" w:lineRule="auto"/>
    </w:pPr>
    <w:rPr>
      <w:rFonts w:ascii="Times New Roman" w:hAnsi="Times New Roman"/>
      <w:color w:val="auto"/>
      <w:sz w:val="24"/>
      <w:szCs w:val="24"/>
    </w:rPr>
  </w:style>
  <w:style w:type="character" w:customStyle="1" w:styleId="cf01">
    <w:name w:val="cf01"/>
    <w:basedOn w:val="DefaultParagraphFont"/>
    <w:rsid w:val="00EC1F34"/>
    <w:rPr>
      <w:rFonts w:ascii="Segoe UI" w:hAnsi="Segoe UI" w:cs="Segoe UI" w:hint="default"/>
      <w:sz w:val="18"/>
      <w:szCs w:val="18"/>
    </w:rPr>
  </w:style>
  <w:style w:type="character" w:customStyle="1" w:styleId="cf11">
    <w:name w:val="cf11"/>
    <w:basedOn w:val="DefaultParagraphFont"/>
    <w:rsid w:val="00EC1F34"/>
    <w:rPr>
      <w:rFonts w:ascii="Segoe UI" w:hAnsi="Segoe UI" w:cs="Segoe UI" w:hint="default"/>
      <w:b/>
      <w:bCs/>
      <w:sz w:val="18"/>
      <w:szCs w:val="18"/>
    </w:rPr>
  </w:style>
  <w:style w:type="paragraph" w:customStyle="1" w:styleId="pf1">
    <w:name w:val="pf1"/>
    <w:basedOn w:val="Normal"/>
    <w:rsid w:val="00F60E7A"/>
    <w:pPr>
      <w:spacing w:before="100" w:beforeAutospacing="1" w:after="100" w:afterAutospacing="1" w:line="240" w:lineRule="auto"/>
      <w:ind w:left="360"/>
    </w:pPr>
    <w:rPr>
      <w:rFonts w:ascii="Times New Roman" w:hAnsi="Times New Roman"/>
      <w:color w:val="auto"/>
      <w:sz w:val="24"/>
      <w:szCs w:val="24"/>
    </w:rPr>
  </w:style>
  <w:style w:type="paragraph" w:customStyle="1" w:styleId="pf2">
    <w:name w:val="pf2"/>
    <w:basedOn w:val="Normal"/>
    <w:rsid w:val="00F60E7A"/>
    <w:pPr>
      <w:spacing w:before="100" w:beforeAutospacing="1" w:after="100" w:afterAutospacing="1" w:line="240" w:lineRule="auto"/>
    </w:pPr>
    <w:rPr>
      <w:rFonts w:ascii="Times New Roman" w:hAnsi="Times New Roman"/>
      <w:color w:val="auto"/>
      <w:sz w:val="24"/>
      <w:szCs w:val="24"/>
    </w:rPr>
  </w:style>
  <w:style w:type="character" w:styleId="UnresolvedMention">
    <w:name w:val="Unresolved Mention"/>
    <w:basedOn w:val="DefaultParagraphFont"/>
    <w:uiPriority w:val="99"/>
    <w:semiHidden/>
    <w:unhideWhenUsed/>
    <w:rsid w:val="00D675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Accessibility@merri-bek.vic.gov.au"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cguire\Downloads\new-mcc-covertext-a4-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2F32BC7BF84E25A9026A486946E739"/>
        <w:category>
          <w:name w:val="General"/>
          <w:gallery w:val="placeholder"/>
        </w:category>
        <w:types>
          <w:type w:val="bbPlcHdr"/>
        </w:types>
        <w:behaviors>
          <w:behavior w:val="content"/>
        </w:behaviors>
        <w:guid w:val="{839F10BA-9930-4D84-A386-4E4EDC311192}"/>
      </w:docPartPr>
      <w:docPartBody>
        <w:p w:rsidR="006F45B7" w:rsidRDefault="006F45B7">
          <w:pPr>
            <w:pStyle w:val="A22F32BC7BF84E25A9026A486946E739"/>
          </w:pPr>
          <w:r w:rsidRPr="00BB50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unito Sans Regular">
    <w:panose1 w:val="00000500000000000000"/>
    <w:charset w:val="00"/>
    <w:family w:val="roman"/>
    <w:notTrueType/>
    <w:pitch w:val="default"/>
  </w:font>
  <w:font w:name="Nunito Sans Light">
    <w:panose1 w:val="00000400000000000000"/>
    <w:charset w:val="00"/>
    <w:family w:val="auto"/>
    <w:pitch w:val="variable"/>
    <w:sig w:usb0="20000007" w:usb1="00000001" w:usb2="00000000" w:usb3="00000000" w:csb0="00000193"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lano Grotesque ExtraBold">
    <w:panose1 w:val="00000900000000000000"/>
    <w:charset w:val="00"/>
    <w:family w:val="modern"/>
    <w:notTrueType/>
    <w:pitch w:val="variable"/>
    <w:sig w:usb0="00000007" w:usb1="00000000" w:usb2="00000000" w:usb3="00000000" w:csb0="00000093"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Barlow Medium">
    <w:charset w:val="00"/>
    <w:family w:val="auto"/>
    <w:pitch w:val="variable"/>
    <w:sig w:usb0="20000007" w:usb1="00000000" w:usb2="00000000" w:usb3="00000000" w:csb0="00000193" w:csb1="00000000"/>
  </w:font>
  <w:font w:name="Nunito Sans SemiBold">
    <w:panose1 w:val="00000700000000000000"/>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5B7"/>
    <w:rsid w:val="000E2668"/>
    <w:rsid w:val="00175B17"/>
    <w:rsid w:val="00364823"/>
    <w:rsid w:val="00612B38"/>
    <w:rsid w:val="006205B4"/>
    <w:rsid w:val="0067362E"/>
    <w:rsid w:val="006F45B7"/>
    <w:rsid w:val="009E0E5F"/>
    <w:rsid w:val="00A06228"/>
    <w:rsid w:val="00C55AC7"/>
    <w:rsid w:val="00D428C1"/>
    <w:rsid w:val="00EA0D55"/>
    <w:rsid w:val="00EB0C6C"/>
    <w:rsid w:val="00F221B2"/>
    <w:rsid w:val="00FB5DDB"/>
  </w:rsids>
  <m:mathPr>
    <m:mathFont m:val="Cambria Math"/>
    <m:brkBin m:val="before"/>
    <m:brkBinSub m:val="--"/>
    <m:smallFrac m:val="0"/>
    <m:dispDef/>
    <m:lMargin m:val="0"/>
    <m:rMargin m:val="0"/>
    <m:defJc m:val="centerGroup"/>
    <m:wrapIndent m:val="1440"/>
    <m:intLim m:val="subSup"/>
    <m:naryLim m:val="undOvr"/>
  </m:mathPr>
  <w:themeFontLang w:val="en-AU" w:bidi="ne-N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22F32BC7BF84E25A9026A486946E739">
    <w:name w:val="A22F32BC7BF84E25A9026A486946E7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rri-bek Blue">
      <a:dk1>
        <a:srgbClr val="000000"/>
      </a:dk1>
      <a:lt1>
        <a:sysClr val="window" lastClr="FFFFFF"/>
      </a:lt1>
      <a:dk2>
        <a:srgbClr val="FFFFFF"/>
      </a:dk2>
      <a:lt2>
        <a:srgbClr val="BFC2CB"/>
      </a:lt2>
      <a:accent1>
        <a:srgbClr val="0F4058"/>
      </a:accent1>
      <a:accent2>
        <a:srgbClr val="B65026"/>
      </a:accent2>
      <a:accent3>
        <a:srgbClr val="A93B4C"/>
      </a:accent3>
      <a:accent4>
        <a:srgbClr val="607C36"/>
      </a:accent4>
      <a:accent5>
        <a:srgbClr val="ED9F41"/>
      </a:accent5>
      <a:accent6>
        <a:srgbClr val="C1BAB0"/>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75ba279-0a8b-4aa1-8d6c-e38f661d8e95">
      <Terms xmlns="http://schemas.microsoft.com/office/infopath/2007/PartnerControls"/>
    </lcf76f155ced4ddcb4097134ff3c332f>
    <TaxCatchAll xmlns="27da4ee1-186a-4b78-9511-2ae92a5feb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3572E08AFE92E469E2A9E82522F0891" ma:contentTypeVersion="15" ma:contentTypeDescription="Create a new document." ma:contentTypeScope="" ma:versionID="10afb68e97a094de2f005492c0b5c42b">
  <xsd:schema xmlns:xsd="http://www.w3.org/2001/XMLSchema" xmlns:xs="http://www.w3.org/2001/XMLSchema" xmlns:p="http://schemas.microsoft.com/office/2006/metadata/properties" xmlns:ns2="b75ba279-0a8b-4aa1-8d6c-e38f661d8e95" xmlns:ns3="27da4ee1-186a-4b78-9511-2ae92a5febf2" targetNamespace="http://schemas.microsoft.com/office/2006/metadata/properties" ma:root="true" ma:fieldsID="c8cd07638a5242146737f090a4659401" ns2:_="" ns3:_="">
    <xsd:import namespace="b75ba279-0a8b-4aa1-8d6c-e38f661d8e95"/>
    <xsd:import namespace="27da4ee1-186a-4b78-9511-2ae92a5feb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ba279-0a8b-4aa1-8d6c-e38f661d8e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4ae220b-3468-4ab7-af9d-c37628b031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da4ee1-186a-4b78-9511-2ae92a5feb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c197432-59ef-4825-8247-146e93305058}" ma:internalName="TaxCatchAll" ma:showField="CatchAllData" ma:web="27da4ee1-186a-4b78-9511-2ae92a5feb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
</file>

<file path=customXml/itemProps1.xml><?xml version="1.0" encoding="utf-8"?>
<ds:datastoreItem xmlns:ds="http://schemas.openxmlformats.org/officeDocument/2006/customXml" ds:itemID="{3E097BC6-EC37-4D74-BB8E-45CCE072B7DF}">
  <ds:schemaRefs>
    <ds:schemaRef ds:uri="http://schemas.microsoft.com/office/2006/metadata/properties"/>
    <ds:schemaRef ds:uri="http://schemas.microsoft.com/office/infopath/2007/PartnerControls"/>
    <ds:schemaRef ds:uri="b75ba279-0a8b-4aa1-8d6c-e38f661d8e95"/>
    <ds:schemaRef ds:uri="27da4ee1-186a-4b78-9511-2ae92a5febf2"/>
  </ds:schemaRefs>
</ds:datastoreItem>
</file>

<file path=customXml/itemProps2.xml><?xml version="1.0" encoding="utf-8"?>
<ds:datastoreItem xmlns:ds="http://schemas.openxmlformats.org/officeDocument/2006/customXml" ds:itemID="{9A998370-E881-492D-B42B-FC9C6B92E398}">
  <ds:schemaRefs>
    <ds:schemaRef ds:uri="http://schemas.microsoft.com/sharepoint/v3/contenttype/forms"/>
  </ds:schemaRefs>
</ds:datastoreItem>
</file>

<file path=customXml/itemProps3.xml><?xml version="1.0" encoding="utf-8"?>
<ds:datastoreItem xmlns:ds="http://schemas.openxmlformats.org/officeDocument/2006/customXml" ds:itemID="{3EA78009-608F-4B23-AED3-20089D0273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ba279-0a8b-4aa1-8d6c-e38f661d8e95"/>
    <ds:schemaRef ds:uri="27da4ee1-186a-4b78-9511-2ae92a5feb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861E6E-B1F3-43BF-9B98-6E05318BF423}">
  <ds:schemaRefs>
    <ds:schemaRef ds:uri="http://schemas.openxmlformats.org/officeDocument/2006/bibliography"/>
  </ds:schemaRefs>
</ds:datastoreItem>
</file>

<file path=customXml/itemProps5.xml><?xml version="1.0" encoding="utf-8"?>
<ds:datastoreItem xmlns:ds="http://schemas.openxmlformats.org/officeDocument/2006/customXml" ds:itemID="{4FA02400-0D49-42DA-B0B2-4EE354C84E31}">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new-mcc-covertext-a4-template.dotx</Template>
  <TotalTime>0</TotalTime>
  <Pages>8</Pages>
  <Words>1286</Words>
  <Characters>7810</Characters>
  <Application>Microsoft Office Word</Application>
  <DocSecurity>0</DocSecurity>
  <Lines>236</Lines>
  <Paragraphs>159</Paragraphs>
  <ScaleCrop>false</ScaleCrop>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Magdalena McGuire</dc:creator>
  <cp:lastModifiedBy>Magdalena McGuire</cp:lastModifiedBy>
  <cp:revision>2</cp:revision>
  <cp:lastPrinted>2019-12-03T00:03:00Z</cp:lastPrinted>
  <dcterms:created xsi:type="dcterms:W3CDTF">2026-02-25T00:06:00Z</dcterms:created>
  <dcterms:modified xsi:type="dcterms:W3CDTF">2026-02-25T00:06:00Z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0x01010043572E08AFE92E469E2A9E82522F0891</vt:lpwstr>
  </property>
  <property fmtid="{D5CDD505-2E9C-101B-9397-08002B2CF9AE}" pid="3" name="MediaServiceImageTags">
    <vt:lpwstr/>
  </property>
</Properties>
</file>